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D3" w:rsidRPr="0069037C" w:rsidRDefault="00854A5C" w:rsidP="0069037C">
      <w:pPr>
        <w:tabs>
          <w:tab w:val="left" w:pos="4680"/>
        </w:tabs>
        <w:jc w:val="right"/>
      </w:pPr>
      <w:bookmarkStart w:id="0" w:name="_GoBack"/>
      <w:bookmarkEnd w:id="0"/>
      <w:r w:rsidRPr="00B45EF0">
        <w:rPr>
          <w:b/>
          <w:noProof/>
          <w:sz w:val="40"/>
          <w:szCs w:val="40"/>
        </w:rPr>
        <w:drawing>
          <wp:anchor distT="36576" distB="36576" distL="36576" distR="36576" simplePos="0" relativeHeight="251659264" behindDoc="0" locked="0" layoutInCell="1" allowOverlap="1" wp14:anchorId="70197C6E" wp14:editId="1CC77595">
            <wp:simplePos x="0" y="0"/>
            <wp:positionH relativeFrom="column">
              <wp:posOffset>426085</wp:posOffset>
            </wp:positionH>
            <wp:positionV relativeFrom="paragraph">
              <wp:posOffset>-228600</wp:posOffset>
            </wp:positionV>
            <wp:extent cx="1657350" cy="716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37C" w:rsidRPr="0069037C">
        <w:t>H</w:t>
      </w:r>
      <w:r w:rsidR="00BE18D3" w:rsidRPr="0069037C">
        <w:t xml:space="preserve">uman Services Department </w:t>
      </w:r>
    </w:p>
    <w:p w:rsidR="00BE18D3" w:rsidRPr="0069037C" w:rsidRDefault="00BE18D3" w:rsidP="00BE18D3">
      <w:pPr>
        <w:jc w:val="right"/>
      </w:pPr>
      <w:r w:rsidRPr="0069037C">
        <w:t xml:space="preserve">Medical Assistance Division </w:t>
      </w:r>
    </w:p>
    <w:p w:rsidR="000F7FB5" w:rsidRDefault="000F7FB5" w:rsidP="00BE18D3">
      <w:pPr>
        <w:jc w:val="right"/>
        <w:rPr>
          <w:b/>
        </w:rPr>
      </w:pPr>
      <w:r>
        <w:rPr>
          <w:b/>
        </w:rPr>
        <w:t>Centennial Care</w:t>
      </w:r>
    </w:p>
    <w:p w:rsidR="00BE18D3" w:rsidRPr="0069037C" w:rsidRDefault="000F7FB5" w:rsidP="00BE18D3">
      <w:pPr>
        <w:jc w:val="right"/>
        <w:rPr>
          <w:b/>
        </w:rPr>
      </w:pPr>
      <w:r>
        <w:rPr>
          <w:b/>
        </w:rPr>
        <w:t>Self-Directed Community Benefit</w:t>
      </w:r>
      <w:r w:rsidR="00BE18D3" w:rsidRPr="0069037C">
        <w:rPr>
          <w:b/>
        </w:rPr>
        <w:t xml:space="preserve"> </w:t>
      </w:r>
    </w:p>
    <w:p w:rsidR="001C006D" w:rsidRPr="0069037C" w:rsidRDefault="00BE18D3" w:rsidP="00BE18D3">
      <w:pPr>
        <w:jc w:val="right"/>
        <w:rPr>
          <w:b/>
          <w:bCs/>
        </w:rPr>
      </w:pPr>
      <w:r w:rsidRPr="0069037C">
        <w:t>Fact Sheet</w:t>
      </w:r>
    </w:p>
    <w:p w:rsidR="0069037C" w:rsidRPr="0069037C" w:rsidRDefault="0069037C" w:rsidP="001C006D">
      <w:pPr>
        <w:ind w:right="-720"/>
        <w:rPr>
          <w:sz w:val="23"/>
          <w:szCs w:val="23"/>
        </w:rPr>
      </w:pPr>
    </w:p>
    <w:p w:rsidR="009C26FC" w:rsidRPr="000F7FB5" w:rsidRDefault="00854A5C" w:rsidP="000F7FB5">
      <w:pPr>
        <w:pStyle w:val="ListParagraph"/>
        <w:numPr>
          <w:ilvl w:val="0"/>
          <w:numId w:val="14"/>
        </w:numPr>
        <w:ind w:right="-7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Can you explain </w:t>
      </w:r>
      <w:r w:rsidR="009C26FC" w:rsidRPr="000F7FB5">
        <w:rPr>
          <w:b/>
          <w:sz w:val="23"/>
          <w:szCs w:val="23"/>
        </w:rPr>
        <w:t>Self-Directed Community Benefit?</w:t>
      </w:r>
    </w:p>
    <w:p w:rsidR="0045564A" w:rsidRDefault="00380657" w:rsidP="005339D6">
      <w:pPr>
        <w:pStyle w:val="ListParagraph"/>
        <w:ind w:right="-720"/>
        <w:rPr>
          <w:sz w:val="23"/>
          <w:szCs w:val="23"/>
        </w:rPr>
      </w:pPr>
      <w:r>
        <w:rPr>
          <w:sz w:val="23"/>
          <w:szCs w:val="23"/>
        </w:rPr>
        <w:t xml:space="preserve">Self-Directed Community Benefit (SDCB) </w:t>
      </w:r>
      <w:r w:rsidR="009A1451">
        <w:rPr>
          <w:sz w:val="23"/>
          <w:szCs w:val="23"/>
        </w:rPr>
        <w:t>p</w:t>
      </w:r>
      <w:r>
        <w:rPr>
          <w:sz w:val="23"/>
          <w:szCs w:val="23"/>
        </w:rPr>
        <w:t>rovides self-directed home and community-based services to eligible members who are living with disabilities and/or conditions associated with aging, certain traumatic or acquired brain injuries (BI), and acquired immunodeficiency syndrome (AIDS)</w:t>
      </w:r>
      <w:r w:rsidR="00965D17">
        <w:rPr>
          <w:sz w:val="23"/>
          <w:szCs w:val="23"/>
        </w:rPr>
        <w:t>.</w:t>
      </w:r>
    </w:p>
    <w:p w:rsidR="00EA0CEE" w:rsidRDefault="00EA0CEE" w:rsidP="00EA0CEE">
      <w:pPr>
        <w:pStyle w:val="ListParagraph"/>
        <w:ind w:right="-720"/>
        <w:rPr>
          <w:sz w:val="23"/>
          <w:szCs w:val="23"/>
        </w:rPr>
      </w:pPr>
    </w:p>
    <w:p w:rsidR="005E4730" w:rsidRPr="0045564A" w:rsidRDefault="005E4730" w:rsidP="000F7FB5">
      <w:pPr>
        <w:pStyle w:val="ListParagraph"/>
        <w:numPr>
          <w:ilvl w:val="0"/>
          <w:numId w:val="14"/>
        </w:numPr>
        <w:ind w:right="-720"/>
        <w:rPr>
          <w:sz w:val="23"/>
          <w:szCs w:val="23"/>
        </w:rPr>
      </w:pPr>
      <w:r w:rsidRPr="0045564A">
        <w:rPr>
          <w:b/>
        </w:rPr>
        <w:t>I</w:t>
      </w:r>
      <w:r w:rsidR="0045564A">
        <w:rPr>
          <w:b/>
        </w:rPr>
        <w:t>f</w:t>
      </w:r>
      <w:r w:rsidRPr="0045564A">
        <w:rPr>
          <w:b/>
        </w:rPr>
        <w:t xml:space="preserve"> </w:t>
      </w:r>
      <w:r w:rsidR="00854A5C">
        <w:rPr>
          <w:b/>
        </w:rPr>
        <w:t>I</w:t>
      </w:r>
      <w:r w:rsidR="009A1451">
        <w:rPr>
          <w:b/>
        </w:rPr>
        <w:t xml:space="preserve"> </w:t>
      </w:r>
      <w:r w:rsidR="0045564A">
        <w:rPr>
          <w:b/>
        </w:rPr>
        <w:t>was</w:t>
      </w:r>
      <w:r w:rsidRPr="0045564A">
        <w:rPr>
          <w:b/>
        </w:rPr>
        <w:t xml:space="preserve"> enrolled in Mi Via</w:t>
      </w:r>
      <w:r w:rsidR="009A1451">
        <w:rPr>
          <w:b/>
        </w:rPr>
        <w:t xml:space="preserve">, do </w:t>
      </w:r>
      <w:r w:rsidR="00854A5C">
        <w:rPr>
          <w:b/>
        </w:rPr>
        <w:t xml:space="preserve">I </w:t>
      </w:r>
      <w:r w:rsidRPr="0045564A">
        <w:rPr>
          <w:b/>
        </w:rPr>
        <w:t>have to switch to Centennial Care?</w:t>
      </w:r>
    </w:p>
    <w:p w:rsidR="00EA0CEE" w:rsidRPr="00EA0CEE" w:rsidRDefault="00EA0CEE" w:rsidP="005339D6">
      <w:pPr>
        <w:pStyle w:val="ListParagraph"/>
      </w:pPr>
      <w:r w:rsidRPr="00A55E01">
        <w:t>Current Disabled and Elderly, AIDS and Brain Injury (BI) popula</w:t>
      </w:r>
      <w:r>
        <w:t>tions in Mi Via have been transitioned</w:t>
      </w:r>
      <w:r w:rsidRPr="00A55E01">
        <w:t xml:space="preserve"> to Centennial Care</w:t>
      </w:r>
      <w:r w:rsidR="00965D17">
        <w:t>’s</w:t>
      </w:r>
      <w:r w:rsidRPr="00A55E01">
        <w:t xml:space="preserve"> Self-Directed Community Benefit (SDCB) effective 1/1/</w:t>
      </w:r>
      <w:r>
        <w:t>20</w:t>
      </w:r>
      <w:r w:rsidRPr="00A55E01">
        <w:t>14</w:t>
      </w:r>
      <w:r>
        <w:t xml:space="preserve"> in order to continue </w:t>
      </w:r>
      <w:r w:rsidR="00965D17">
        <w:t xml:space="preserve">to receive their </w:t>
      </w:r>
      <w:r>
        <w:t>home and community based services in accordance with the Centennial Care 1115 demonstration waiver</w:t>
      </w:r>
      <w:r w:rsidRPr="00A55E01">
        <w:t xml:space="preserve">. </w:t>
      </w:r>
      <w:r>
        <w:t>Centennial Care MCOs will provide</w:t>
      </w:r>
      <w:r w:rsidRPr="00A55E01">
        <w:t xml:space="preserve"> both home and community-based services </w:t>
      </w:r>
      <w:r>
        <w:t>and acute and ancillary</w:t>
      </w:r>
      <w:r w:rsidRPr="00A55E01">
        <w:t xml:space="preserve"> service</w:t>
      </w:r>
      <w:r>
        <w:t xml:space="preserve">s. </w:t>
      </w:r>
      <w:r w:rsidRPr="00A55E01">
        <w:t xml:space="preserve"> </w:t>
      </w:r>
      <w:r w:rsidRPr="0045564A">
        <w:rPr>
          <w:b/>
        </w:rPr>
        <w:t xml:space="preserve">The self-direction model in Centennial Care is called the Self-Directed Community Benefit (SDCB). </w:t>
      </w:r>
    </w:p>
    <w:p w:rsidR="00EA0CEE" w:rsidRPr="0045564A" w:rsidRDefault="00EA0CEE" w:rsidP="00EA0CEE">
      <w:pPr>
        <w:pStyle w:val="ListParagraph"/>
      </w:pPr>
    </w:p>
    <w:p w:rsidR="005E4730" w:rsidRPr="00407F46" w:rsidRDefault="00176642" w:rsidP="005339D6">
      <w:pPr>
        <w:pStyle w:val="ListParagraph"/>
      </w:pPr>
      <w:r>
        <w:t xml:space="preserve">Mi Via participants receiving services through the </w:t>
      </w:r>
      <w:r w:rsidR="005E4730" w:rsidRPr="00407F46">
        <w:t>D</w:t>
      </w:r>
      <w:r w:rsidR="005E4730">
        <w:t xml:space="preserve">evelopmental </w:t>
      </w:r>
      <w:r w:rsidR="005E4730" w:rsidRPr="00407F46">
        <w:t>D</w:t>
      </w:r>
      <w:r w:rsidR="005E4730">
        <w:t>isabilities (DD),</w:t>
      </w:r>
      <w:r w:rsidR="005E4730" w:rsidRPr="00407F46">
        <w:t xml:space="preserve"> or M</w:t>
      </w:r>
      <w:r w:rsidR="005E4730">
        <w:t xml:space="preserve">edically </w:t>
      </w:r>
      <w:r w:rsidR="005E4730" w:rsidRPr="00407F46">
        <w:t>F</w:t>
      </w:r>
      <w:r w:rsidR="005E4730">
        <w:t>ragile (MF)</w:t>
      </w:r>
      <w:r w:rsidR="005E4730" w:rsidRPr="00407F46">
        <w:t xml:space="preserve"> waiver</w:t>
      </w:r>
      <w:r>
        <w:t xml:space="preserve">s will receive their acute and ancillary services through </w:t>
      </w:r>
      <w:r w:rsidR="005E4730" w:rsidRPr="00407F46">
        <w:t>Centennial Care</w:t>
      </w:r>
      <w:r w:rsidR="00965D17">
        <w:t xml:space="preserve"> and will have to select a CC MCO to provide those services.</w:t>
      </w:r>
      <w:r w:rsidR="005E4730" w:rsidRPr="00407F46">
        <w:t xml:space="preserve"> </w:t>
      </w:r>
      <w:r w:rsidR="00965D17">
        <w:t xml:space="preserve">Home </w:t>
      </w:r>
      <w:r w:rsidR="005E4730">
        <w:t>and community based services</w:t>
      </w:r>
      <w:r w:rsidR="00EA0CEE">
        <w:t xml:space="preserve"> will continue to be provided through </w:t>
      </w:r>
      <w:r w:rsidR="00965D17">
        <w:t xml:space="preserve">the </w:t>
      </w:r>
      <w:r w:rsidR="00EA0CEE">
        <w:t>DD and MF waivers</w:t>
      </w:r>
      <w:r w:rsidR="005E4730" w:rsidRPr="00407F46">
        <w:t>.</w:t>
      </w:r>
    </w:p>
    <w:p w:rsidR="0045564A" w:rsidRPr="0045564A" w:rsidRDefault="0045564A" w:rsidP="0045564A">
      <w:pPr>
        <w:pStyle w:val="ListParagraph"/>
        <w:rPr>
          <w:b/>
        </w:rPr>
      </w:pPr>
    </w:p>
    <w:p w:rsidR="005E4730" w:rsidRPr="0045564A" w:rsidRDefault="005E4730" w:rsidP="000F7FB5">
      <w:pPr>
        <w:pStyle w:val="ListParagraph"/>
        <w:numPr>
          <w:ilvl w:val="0"/>
          <w:numId w:val="14"/>
        </w:numPr>
        <w:rPr>
          <w:b/>
        </w:rPr>
      </w:pPr>
      <w:r w:rsidRPr="0045564A">
        <w:rPr>
          <w:b/>
        </w:rPr>
        <w:t>Will my current Mi Via Waiver services continue in SDCB?</w:t>
      </w:r>
    </w:p>
    <w:p w:rsidR="005E4730" w:rsidRPr="004D79C4" w:rsidRDefault="005E4730" w:rsidP="005339D6">
      <w:pPr>
        <w:pStyle w:val="ListParagraph"/>
        <w:spacing w:after="120"/>
      </w:pPr>
      <w:r>
        <w:t xml:space="preserve">Most of the current Mi Via services will continue in SDCB and can be </w:t>
      </w:r>
      <w:r w:rsidRPr="006419B2">
        <w:t>include</w:t>
      </w:r>
      <w:r>
        <w:t>d</w:t>
      </w:r>
      <w:r w:rsidRPr="006419B2">
        <w:t xml:space="preserve"> in a SDCB member’s care plan for MCO review</w:t>
      </w:r>
      <w:r>
        <w:t>.</w:t>
      </w:r>
      <w:r w:rsidRPr="004D79C4">
        <w:t xml:space="preserve"> Mi Via participants may have one of the following services on their current S</w:t>
      </w:r>
      <w:r w:rsidR="0045564A">
        <w:t xml:space="preserve">ervice and </w:t>
      </w:r>
      <w:r w:rsidRPr="004D79C4">
        <w:t>S</w:t>
      </w:r>
      <w:r w:rsidR="0045564A">
        <w:t xml:space="preserve">upport </w:t>
      </w:r>
      <w:r w:rsidRPr="004D79C4">
        <w:t>P</w:t>
      </w:r>
      <w:r w:rsidR="0045564A">
        <w:t>lan</w:t>
      </w:r>
      <w:r w:rsidRPr="004D79C4">
        <w:t xml:space="preserve"> that is not a benefit in </w:t>
      </w:r>
      <w:r>
        <w:t>SDCB:</w:t>
      </w:r>
    </w:p>
    <w:p w:rsidR="005E4730" w:rsidRPr="006419B2" w:rsidRDefault="005E4730" w:rsidP="00CF2D99">
      <w:pPr>
        <w:pStyle w:val="ListParagraph"/>
        <w:numPr>
          <w:ilvl w:val="0"/>
          <w:numId w:val="12"/>
        </w:numPr>
        <w:suppressAutoHyphens/>
        <w:contextualSpacing w:val="0"/>
      </w:pPr>
      <w:r w:rsidRPr="006419B2">
        <w:t>Assisted Living</w:t>
      </w:r>
    </w:p>
    <w:p w:rsidR="005E4730" w:rsidRPr="006419B2" w:rsidRDefault="005E4730" w:rsidP="00CF2D99">
      <w:pPr>
        <w:pStyle w:val="ListParagraph"/>
        <w:numPr>
          <w:ilvl w:val="0"/>
          <w:numId w:val="12"/>
        </w:numPr>
        <w:suppressAutoHyphens/>
        <w:contextualSpacing w:val="0"/>
      </w:pPr>
      <w:r w:rsidRPr="006419B2">
        <w:t>Community Direct Support/Navigation</w:t>
      </w:r>
    </w:p>
    <w:p w:rsidR="005E4730" w:rsidRPr="006419B2" w:rsidRDefault="005E4730" w:rsidP="00CF2D99">
      <w:pPr>
        <w:pStyle w:val="ListParagraph"/>
        <w:numPr>
          <w:ilvl w:val="0"/>
          <w:numId w:val="12"/>
        </w:numPr>
        <w:suppressAutoHyphens/>
        <w:contextualSpacing w:val="0"/>
      </w:pPr>
      <w:r w:rsidRPr="006419B2">
        <w:t>Customized In-Home Living Supports</w:t>
      </w:r>
    </w:p>
    <w:p w:rsidR="005E4730" w:rsidRPr="006419B2" w:rsidRDefault="005E4730" w:rsidP="00CF2D99">
      <w:pPr>
        <w:pStyle w:val="ListParagraph"/>
        <w:numPr>
          <w:ilvl w:val="0"/>
          <w:numId w:val="12"/>
        </w:numPr>
        <w:suppressAutoHyphens/>
        <w:contextualSpacing w:val="0"/>
      </w:pPr>
      <w:r w:rsidRPr="006419B2">
        <w:t>Personal Plan Facilitation</w:t>
      </w:r>
    </w:p>
    <w:p w:rsidR="0045564A" w:rsidRDefault="0045564A" w:rsidP="0045564A">
      <w:pPr>
        <w:ind w:firstLine="720"/>
      </w:pPr>
    </w:p>
    <w:p w:rsidR="0045564A" w:rsidRDefault="0045564A" w:rsidP="00CF2D99">
      <w:pPr>
        <w:ind w:left="720"/>
      </w:pPr>
      <w:r>
        <w:t>These services may be acquired by using other SDCB services</w:t>
      </w:r>
      <w:r w:rsidR="00965D17">
        <w:t>, or in the case of Assisted Living, switching to the Agency-Based Community Benefit model</w:t>
      </w:r>
      <w:r>
        <w:t>.</w:t>
      </w:r>
      <w:r w:rsidR="00CF2D99">
        <w:t xml:space="preserve"> SDCB members must work with their support broker to develop a SDCB care plan with allowed SDCB services and </w:t>
      </w:r>
      <w:r w:rsidR="00176642">
        <w:t xml:space="preserve">related </w:t>
      </w:r>
      <w:r w:rsidR="00CF2D99">
        <w:t>goods.</w:t>
      </w:r>
      <w:r>
        <w:t xml:space="preserve"> </w:t>
      </w:r>
    </w:p>
    <w:p w:rsidR="00C37F80" w:rsidRDefault="00C37F80" w:rsidP="0045564A">
      <w:pPr>
        <w:ind w:firstLine="720"/>
      </w:pPr>
    </w:p>
    <w:p w:rsidR="00C37F80" w:rsidRPr="00C37F80" w:rsidRDefault="00C37F80" w:rsidP="000F7FB5">
      <w:pPr>
        <w:pStyle w:val="ListParagraph"/>
        <w:numPr>
          <w:ilvl w:val="0"/>
          <w:numId w:val="14"/>
        </w:numPr>
        <w:spacing w:after="120"/>
        <w:rPr>
          <w:b/>
        </w:rPr>
      </w:pPr>
      <w:r w:rsidRPr="00C37F80">
        <w:rPr>
          <w:b/>
        </w:rPr>
        <w:t>Will my consultant (consultant agency) remain the same in Centennial Care/SDCB?</w:t>
      </w:r>
    </w:p>
    <w:p w:rsidR="00C37F80" w:rsidRDefault="00C37F80" w:rsidP="005339D6">
      <w:pPr>
        <w:pStyle w:val="ListParagraph"/>
      </w:pPr>
      <w:r>
        <w:t xml:space="preserve">In SDCB </w:t>
      </w:r>
      <w:r w:rsidR="009A1451">
        <w:t xml:space="preserve">the member </w:t>
      </w:r>
      <w:r>
        <w:t xml:space="preserve">will work with a support broker (no longer </w:t>
      </w:r>
      <w:r w:rsidR="00965D17">
        <w:t xml:space="preserve">referred to as </w:t>
      </w:r>
      <w:r>
        <w:t xml:space="preserve">a </w:t>
      </w:r>
      <w:r w:rsidR="00CF2D99">
        <w:t>c</w:t>
      </w:r>
      <w:r>
        <w:t xml:space="preserve">onsultant) to build </w:t>
      </w:r>
      <w:r w:rsidR="009A1451">
        <w:t xml:space="preserve">a </w:t>
      </w:r>
      <w:r>
        <w:t xml:space="preserve">SDCB care plan, similar to how </w:t>
      </w:r>
      <w:r w:rsidR="009A1451">
        <w:t xml:space="preserve">members currently </w:t>
      </w:r>
      <w:r>
        <w:t>work with consultant</w:t>
      </w:r>
      <w:r w:rsidR="009A1451">
        <w:t>s</w:t>
      </w:r>
      <w:r>
        <w:t xml:space="preserve"> in Mi Via. All MCOs will contract with support brokers.  </w:t>
      </w:r>
      <w:r w:rsidRPr="004D79C4">
        <w:t xml:space="preserve">All SDCB members must choose a support broker that is contracted with their selected MCO. If a </w:t>
      </w:r>
      <w:r w:rsidR="00176642">
        <w:t>member’s Mi Via consultant/</w:t>
      </w:r>
      <w:r w:rsidRPr="004D79C4">
        <w:t>support broker agency is not contracted with a selected MCO, the SDCB member will be required to select another support broker agency</w:t>
      </w:r>
      <w:r>
        <w:t xml:space="preserve"> or change to an MCO </w:t>
      </w:r>
      <w:r w:rsidR="00965D17">
        <w:t xml:space="preserve">that </w:t>
      </w:r>
      <w:r>
        <w:t>contracts with that specific support brokerage</w:t>
      </w:r>
      <w:r w:rsidRPr="004D79C4">
        <w:t>.</w:t>
      </w:r>
      <w:r w:rsidR="0053386E">
        <w:t xml:space="preserve"> </w:t>
      </w:r>
      <w:r w:rsidR="009A1451">
        <w:t xml:space="preserve">Members should </w:t>
      </w:r>
      <w:r w:rsidR="0053386E">
        <w:t xml:space="preserve">contact </w:t>
      </w:r>
      <w:r w:rsidR="009A1451">
        <w:t>their</w:t>
      </w:r>
      <w:r w:rsidR="0053386E">
        <w:t xml:space="preserve"> respective Care Coordinator with support brokerage questions/concerns.</w:t>
      </w:r>
    </w:p>
    <w:p w:rsidR="0053386E" w:rsidRPr="004D79C4" w:rsidRDefault="0053386E" w:rsidP="00EA0CEE"/>
    <w:p w:rsidR="0053386E" w:rsidRDefault="009124E9" w:rsidP="000F7FB5">
      <w:pPr>
        <w:pStyle w:val="ListParagraph"/>
        <w:numPr>
          <w:ilvl w:val="0"/>
          <w:numId w:val="14"/>
        </w:numPr>
        <w:spacing w:line="276" w:lineRule="auto"/>
        <w:rPr>
          <w:b/>
        </w:rPr>
      </w:pPr>
      <w:r>
        <w:rPr>
          <w:b/>
        </w:rPr>
        <w:t>I was</w:t>
      </w:r>
      <w:r w:rsidR="0053386E" w:rsidRPr="00FD2BED">
        <w:rPr>
          <w:b/>
        </w:rPr>
        <w:t xml:space="preserve"> on Mi Via, when will my SSP/budget be redetermined?</w:t>
      </w:r>
    </w:p>
    <w:p w:rsidR="0053386E" w:rsidRDefault="0053386E" w:rsidP="005339D6">
      <w:pPr>
        <w:pStyle w:val="ListParagraph"/>
      </w:pPr>
      <w:r>
        <w:t>Mi Via SSP</w:t>
      </w:r>
      <w:r w:rsidR="00622CB5">
        <w:t>s</w:t>
      </w:r>
      <w:r>
        <w:t xml:space="preserve"> and budget</w:t>
      </w:r>
      <w:r w:rsidR="00622CB5">
        <w:t>s</w:t>
      </w:r>
      <w:r>
        <w:t xml:space="preserve"> will be redetermined when either of the following occur: expiration of the Nursing Facility Level Of Care (NFLOC), or expiration of the Service and Support Plan (SSP), whichever comes first; or </w:t>
      </w:r>
      <w:r w:rsidR="00176642">
        <w:t xml:space="preserve">if a </w:t>
      </w:r>
      <w:r>
        <w:t xml:space="preserve">Member has a change in </w:t>
      </w:r>
      <w:r w:rsidR="00176642">
        <w:t xml:space="preserve">his/her </w:t>
      </w:r>
      <w:r>
        <w:t xml:space="preserve">medical condition. </w:t>
      </w:r>
      <w:r w:rsidR="00622CB5">
        <w:t xml:space="preserve">The </w:t>
      </w:r>
      <w:r w:rsidR="009124E9">
        <w:t xml:space="preserve">care </w:t>
      </w:r>
      <w:r w:rsidR="009124E9">
        <w:lastRenderedPageBreak/>
        <w:t>coordinator</w:t>
      </w:r>
      <w:r>
        <w:t xml:space="preserve"> will complete a Comprehensive Needs Assessment (CNA) when any of these situations occur. </w:t>
      </w:r>
      <w:r w:rsidRPr="00DB0336">
        <w:t xml:space="preserve">The CNA </w:t>
      </w:r>
      <w:r w:rsidR="00CF2D99">
        <w:t>is</w:t>
      </w:r>
      <w:r w:rsidRPr="00DB0336">
        <w:t xml:space="preserve"> used to determine </w:t>
      </w:r>
      <w:r w:rsidR="003D3F81">
        <w:t xml:space="preserve">each member’s </w:t>
      </w:r>
      <w:r w:rsidR="00622CB5">
        <w:t xml:space="preserve">individualized </w:t>
      </w:r>
      <w:r w:rsidRPr="00DB0336">
        <w:t xml:space="preserve">SDCB budget. </w:t>
      </w:r>
      <w:r w:rsidR="00622CB5">
        <w:t xml:space="preserve">The </w:t>
      </w:r>
      <w:r w:rsidRPr="00DB0336">
        <w:t xml:space="preserve">SDCB care plan is built using </w:t>
      </w:r>
      <w:r w:rsidR="00622CB5">
        <w:t>the approved</w:t>
      </w:r>
      <w:r w:rsidRPr="00DB0336">
        <w:t xml:space="preserve"> SDCB budget, </w:t>
      </w:r>
      <w:r w:rsidR="00CF2D99">
        <w:t>similar to how Mi Via SSP</w:t>
      </w:r>
      <w:r w:rsidR="003D3F81">
        <w:t>s</w:t>
      </w:r>
      <w:r w:rsidR="00CF2D99">
        <w:t xml:space="preserve"> w</w:t>
      </w:r>
      <w:r w:rsidR="00622CB5">
        <w:t>ere</w:t>
      </w:r>
      <w:r w:rsidRPr="00DB0336">
        <w:t xml:space="preserve"> built using </w:t>
      </w:r>
      <w:r w:rsidR="00622CB5">
        <w:t xml:space="preserve">the </w:t>
      </w:r>
      <w:r w:rsidRPr="00DB0336">
        <w:t>Individual Budget Allotment (IBA).  </w:t>
      </w:r>
    </w:p>
    <w:p w:rsidR="0053386E" w:rsidRPr="00DB0336" w:rsidRDefault="0053386E" w:rsidP="0053386E">
      <w:pPr>
        <w:ind w:left="720"/>
        <w:rPr>
          <w:b/>
          <w:bCs/>
        </w:rPr>
      </w:pPr>
    </w:p>
    <w:p w:rsidR="0053386E" w:rsidRPr="0053386E" w:rsidRDefault="0053386E" w:rsidP="000F7FB5">
      <w:pPr>
        <w:pStyle w:val="ListParagraph"/>
        <w:numPr>
          <w:ilvl w:val="0"/>
          <w:numId w:val="14"/>
        </w:numPr>
        <w:spacing w:after="200" w:line="276" w:lineRule="auto"/>
        <w:rPr>
          <w:b/>
        </w:rPr>
      </w:pPr>
      <w:r w:rsidRPr="0053386E">
        <w:rPr>
          <w:b/>
        </w:rPr>
        <w:t>I</w:t>
      </w:r>
      <w:r w:rsidR="009124E9">
        <w:rPr>
          <w:b/>
        </w:rPr>
        <w:t xml:space="preserve"> was</w:t>
      </w:r>
      <w:r w:rsidRPr="0053386E">
        <w:rPr>
          <w:b/>
        </w:rPr>
        <w:t xml:space="preserve"> on Mi Via, can my family member provide my services in SDCB?</w:t>
      </w:r>
    </w:p>
    <w:p w:rsidR="0053386E" w:rsidRDefault="0053386E" w:rsidP="005339D6">
      <w:pPr>
        <w:pStyle w:val="ListParagraph"/>
      </w:pPr>
      <w:r w:rsidRPr="00407F46">
        <w:t>Yes.</w:t>
      </w:r>
    </w:p>
    <w:p w:rsidR="0053386E" w:rsidRDefault="0053386E" w:rsidP="0053386E">
      <w:pPr>
        <w:pStyle w:val="ListParagraph"/>
      </w:pPr>
    </w:p>
    <w:p w:rsidR="0053386E" w:rsidRPr="0053386E" w:rsidRDefault="009124E9" w:rsidP="000F7FB5">
      <w:pPr>
        <w:pStyle w:val="ListParagraph"/>
        <w:numPr>
          <w:ilvl w:val="0"/>
          <w:numId w:val="14"/>
        </w:numPr>
      </w:pPr>
      <w:r>
        <w:rPr>
          <w:b/>
        </w:rPr>
        <w:t>I was</w:t>
      </w:r>
      <w:r w:rsidR="0053386E" w:rsidRPr="0053386E">
        <w:rPr>
          <w:b/>
        </w:rPr>
        <w:t xml:space="preserve"> on Mi Via, will the </w:t>
      </w:r>
      <w:r w:rsidR="004718D1">
        <w:rPr>
          <w:b/>
        </w:rPr>
        <w:t>Financial Management Agency (</w:t>
      </w:r>
      <w:r w:rsidR="0053386E" w:rsidRPr="0053386E">
        <w:rPr>
          <w:b/>
        </w:rPr>
        <w:t>FMA</w:t>
      </w:r>
      <w:r w:rsidR="004718D1">
        <w:rPr>
          <w:b/>
        </w:rPr>
        <w:t>)</w:t>
      </w:r>
      <w:r w:rsidR="0053386E" w:rsidRPr="0053386E">
        <w:rPr>
          <w:b/>
        </w:rPr>
        <w:t xml:space="preserve"> still be Xerox in Centennial Care for SDCB?</w:t>
      </w:r>
    </w:p>
    <w:p w:rsidR="0053386E" w:rsidRPr="00407F46" w:rsidRDefault="0053386E" w:rsidP="005339D6">
      <w:pPr>
        <w:pStyle w:val="ListParagraph"/>
      </w:pPr>
      <w:r w:rsidRPr="004D79C4">
        <w:t xml:space="preserve">Yes. FOCoS will remain in use for </w:t>
      </w:r>
      <w:r w:rsidR="00CF2D99">
        <w:t xml:space="preserve">SDCB </w:t>
      </w:r>
      <w:r w:rsidRPr="004D79C4">
        <w:t xml:space="preserve">Care Plans as well as TNT for </w:t>
      </w:r>
      <w:r w:rsidR="00CF2D99">
        <w:t xml:space="preserve">SDCB </w:t>
      </w:r>
      <w:r w:rsidRPr="004D79C4">
        <w:t>provider (employee/vendor) reimbursements.</w:t>
      </w:r>
    </w:p>
    <w:p w:rsidR="0045564A" w:rsidRDefault="0045564A" w:rsidP="0053386E">
      <w:pPr>
        <w:pStyle w:val="ListParagraph"/>
      </w:pPr>
    </w:p>
    <w:p w:rsidR="005E4730" w:rsidRPr="0045564A" w:rsidRDefault="005E4730" w:rsidP="0045564A">
      <w:pPr>
        <w:pStyle w:val="ListParagraph"/>
        <w:ind w:left="2160" w:right="-720"/>
        <w:rPr>
          <w:sz w:val="23"/>
          <w:szCs w:val="23"/>
        </w:rPr>
      </w:pPr>
    </w:p>
    <w:sectPr w:rsidR="005E4730" w:rsidRPr="0045564A" w:rsidSect="005339D6">
      <w:footerReference w:type="default" r:id="rId10"/>
      <w:pgSz w:w="12240" w:h="15840" w:code="1"/>
      <w:pgMar w:top="108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FA" w:rsidRDefault="004B66FA">
      <w:r>
        <w:separator/>
      </w:r>
    </w:p>
  </w:endnote>
  <w:endnote w:type="continuationSeparator" w:id="0">
    <w:p w:rsidR="004B66FA" w:rsidRDefault="004B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7C" w:rsidRDefault="005339D6">
    <w:pPr>
      <w:pStyle w:val="Footer"/>
    </w:pPr>
    <w:r>
      <w:t>1/22/2014</w:t>
    </w:r>
    <w:r w:rsidR="00F8399D">
      <w:tab/>
    </w:r>
    <w:r w:rsidR="00F8399D">
      <w:tab/>
    </w:r>
    <w:r w:rsidR="00F8399D">
      <w:tab/>
      <w:t xml:space="preserve">Page </w:t>
    </w:r>
    <w:r w:rsidR="00854A5C">
      <w:fldChar w:fldCharType="begin"/>
    </w:r>
    <w:r w:rsidR="00854A5C">
      <w:instrText xml:space="preserve"> PAGE   \* MERGEFORMAT </w:instrText>
    </w:r>
    <w:r w:rsidR="00854A5C">
      <w:fldChar w:fldCharType="separate"/>
    </w:r>
    <w:r w:rsidR="00420CE7">
      <w:rPr>
        <w:noProof/>
      </w:rPr>
      <w:t>1</w:t>
    </w:r>
    <w:r w:rsidR="00854A5C">
      <w:rPr>
        <w:noProof/>
      </w:rPr>
      <w:fldChar w:fldCharType="end"/>
    </w:r>
  </w:p>
  <w:p w:rsidR="00565B61" w:rsidRDefault="00565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FA" w:rsidRDefault="004B66FA">
      <w:r>
        <w:separator/>
      </w:r>
    </w:p>
  </w:footnote>
  <w:footnote w:type="continuationSeparator" w:id="0">
    <w:p w:rsidR="004B66FA" w:rsidRDefault="004B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CBD14565_0000[1]"/>
      </v:shape>
    </w:pict>
  </w:numPicBullet>
  <w:abstractNum w:abstractNumId="0">
    <w:nsid w:val="062325C0"/>
    <w:multiLevelType w:val="hybridMultilevel"/>
    <w:tmpl w:val="DDF8F0E6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F1B74"/>
    <w:multiLevelType w:val="hybridMultilevel"/>
    <w:tmpl w:val="F31624F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E25EC"/>
    <w:multiLevelType w:val="hybridMultilevel"/>
    <w:tmpl w:val="1A86DC4E"/>
    <w:lvl w:ilvl="0" w:tplc="47981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3278"/>
    <w:multiLevelType w:val="hybridMultilevel"/>
    <w:tmpl w:val="D054DC80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>
    <w:nsid w:val="13C23394"/>
    <w:multiLevelType w:val="hybridMultilevel"/>
    <w:tmpl w:val="D138EBF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C4921"/>
    <w:multiLevelType w:val="hybridMultilevel"/>
    <w:tmpl w:val="18B4EF74"/>
    <w:lvl w:ilvl="0" w:tplc="B3CADD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E23"/>
    <w:multiLevelType w:val="hybridMultilevel"/>
    <w:tmpl w:val="8F00A07E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D7DD6"/>
    <w:multiLevelType w:val="hybridMultilevel"/>
    <w:tmpl w:val="A282F552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E4B0C"/>
    <w:multiLevelType w:val="hybridMultilevel"/>
    <w:tmpl w:val="9D369850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90D13"/>
    <w:multiLevelType w:val="hybridMultilevel"/>
    <w:tmpl w:val="8C4A923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02CF4"/>
    <w:multiLevelType w:val="hybridMultilevel"/>
    <w:tmpl w:val="BBCE59C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8EC349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8D4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F45C1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DF3A6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28584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16984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62C80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7396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11">
    <w:nsid w:val="5B12131A"/>
    <w:multiLevelType w:val="hybridMultilevel"/>
    <w:tmpl w:val="D11CBDA4"/>
    <w:lvl w:ilvl="0" w:tplc="E5DEFE3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69941CC"/>
    <w:multiLevelType w:val="hybridMultilevel"/>
    <w:tmpl w:val="4DF40F42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4C59A6"/>
    <w:multiLevelType w:val="hybridMultilevel"/>
    <w:tmpl w:val="AB2EA9A0"/>
    <w:lvl w:ilvl="0" w:tplc="28EC34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A0"/>
    <w:rsid w:val="0000774E"/>
    <w:rsid w:val="00055457"/>
    <w:rsid w:val="000704AA"/>
    <w:rsid w:val="00090990"/>
    <w:rsid w:val="0009381B"/>
    <w:rsid w:val="000E7F75"/>
    <w:rsid w:val="000F244C"/>
    <w:rsid w:val="000F7FB5"/>
    <w:rsid w:val="00102924"/>
    <w:rsid w:val="001240E0"/>
    <w:rsid w:val="00124DD4"/>
    <w:rsid w:val="00176642"/>
    <w:rsid w:val="001901CD"/>
    <w:rsid w:val="001A2D70"/>
    <w:rsid w:val="001B52D2"/>
    <w:rsid w:val="001B6BF4"/>
    <w:rsid w:val="001C006D"/>
    <w:rsid w:val="001C2ECD"/>
    <w:rsid w:val="001C64FD"/>
    <w:rsid w:val="001D49A1"/>
    <w:rsid w:val="001E3C9F"/>
    <w:rsid w:val="001F5314"/>
    <w:rsid w:val="0020600B"/>
    <w:rsid w:val="0024057F"/>
    <w:rsid w:val="00251E35"/>
    <w:rsid w:val="00285181"/>
    <w:rsid w:val="002859DE"/>
    <w:rsid w:val="00290501"/>
    <w:rsid w:val="00293998"/>
    <w:rsid w:val="002E219B"/>
    <w:rsid w:val="0030576A"/>
    <w:rsid w:val="00345F9D"/>
    <w:rsid w:val="00352AFE"/>
    <w:rsid w:val="003533EC"/>
    <w:rsid w:val="00361D9E"/>
    <w:rsid w:val="00370B2F"/>
    <w:rsid w:val="00376DD4"/>
    <w:rsid w:val="00380657"/>
    <w:rsid w:val="003D3F81"/>
    <w:rsid w:val="00404D81"/>
    <w:rsid w:val="0040593C"/>
    <w:rsid w:val="00420CE7"/>
    <w:rsid w:val="00430B09"/>
    <w:rsid w:val="00437922"/>
    <w:rsid w:val="0045564A"/>
    <w:rsid w:val="00455A3A"/>
    <w:rsid w:val="004718D1"/>
    <w:rsid w:val="0048267C"/>
    <w:rsid w:val="004A7114"/>
    <w:rsid w:val="004B66FA"/>
    <w:rsid w:val="004C0A7B"/>
    <w:rsid w:val="004C4388"/>
    <w:rsid w:val="004C7F3E"/>
    <w:rsid w:val="004F05F5"/>
    <w:rsid w:val="004F750F"/>
    <w:rsid w:val="0050360B"/>
    <w:rsid w:val="00510366"/>
    <w:rsid w:val="00531026"/>
    <w:rsid w:val="005324DA"/>
    <w:rsid w:val="0053386E"/>
    <w:rsid w:val="005339D6"/>
    <w:rsid w:val="00537BC0"/>
    <w:rsid w:val="00537C75"/>
    <w:rsid w:val="0054113B"/>
    <w:rsid w:val="00565B61"/>
    <w:rsid w:val="00577B47"/>
    <w:rsid w:val="005859C1"/>
    <w:rsid w:val="005B32A8"/>
    <w:rsid w:val="005B5B6D"/>
    <w:rsid w:val="005D3076"/>
    <w:rsid w:val="005E4730"/>
    <w:rsid w:val="005F7689"/>
    <w:rsid w:val="00601934"/>
    <w:rsid w:val="00622CB5"/>
    <w:rsid w:val="0062369B"/>
    <w:rsid w:val="0063042B"/>
    <w:rsid w:val="00632EC9"/>
    <w:rsid w:val="00637C1E"/>
    <w:rsid w:val="00650CFB"/>
    <w:rsid w:val="006522EF"/>
    <w:rsid w:val="00677E56"/>
    <w:rsid w:val="0069037C"/>
    <w:rsid w:val="00695328"/>
    <w:rsid w:val="006E6BA4"/>
    <w:rsid w:val="0070693A"/>
    <w:rsid w:val="00727BF8"/>
    <w:rsid w:val="00744174"/>
    <w:rsid w:val="00760FE3"/>
    <w:rsid w:val="00770B74"/>
    <w:rsid w:val="00771DDD"/>
    <w:rsid w:val="007C4638"/>
    <w:rsid w:val="007F3989"/>
    <w:rsid w:val="008105E9"/>
    <w:rsid w:val="00854120"/>
    <w:rsid w:val="00854A5C"/>
    <w:rsid w:val="00885160"/>
    <w:rsid w:val="00893F9E"/>
    <w:rsid w:val="008B504D"/>
    <w:rsid w:val="008C018F"/>
    <w:rsid w:val="008C1ED1"/>
    <w:rsid w:val="008C5E0B"/>
    <w:rsid w:val="008C6115"/>
    <w:rsid w:val="008F72B5"/>
    <w:rsid w:val="009124E9"/>
    <w:rsid w:val="009449F0"/>
    <w:rsid w:val="00965D17"/>
    <w:rsid w:val="00987FEA"/>
    <w:rsid w:val="009A1451"/>
    <w:rsid w:val="009C26FC"/>
    <w:rsid w:val="009C2CCD"/>
    <w:rsid w:val="009E040A"/>
    <w:rsid w:val="009E3883"/>
    <w:rsid w:val="009E6DB5"/>
    <w:rsid w:val="009E74A2"/>
    <w:rsid w:val="00A17813"/>
    <w:rsid w:val="00A436F5"/>
    <w:rsid w:val="00A66986"/>
    <w:rsid w:val="00A869BD"/>
    <w:rsid w:val="00A957FE"/>
    <w:rsid w:val="00AC5668"/>
    <w:rsid w:val="00AF6B9B"/>
    <w:rsid w:val="00B039EB"/>
    <w:rsid w:val="00B04025"/>
    <w:rsid w:val="00B2696F"/>
    <w:rsid w:val="00B35E4D"/>
    <w:rsid w:val="00B4727D"/>
    <w:rsid w:val="00B56D7F"/>
    <w:rsid w:val="00B70880"/>
    <w:rsid w:val="00B937DF"/>
    <w:rsid w:val="00BB0A13"/>
    <w:rsid w:val="00BC3043"/>
    <w:rsid w:val="00BE18D3"/>
    <w:rsid w:val="00C053B2"/>
    <w:rsid w:val="00C1590D"/>
    <w:rsid w:val="00C17A52"/>
    <w:rsid w:val="00C37F80"/>
    <w:rsid w:val="00C40199"/>
    <w:rsid w:val="00C50DF0"/>
    <w:rsid w:val="00C55481"/>
    <w:rsid w:val="00C77D5A"/>
    <w:rsid w:val="00C80EC5"/>
    <w:rsid w:val="00CF00D5"/>
    <w:rsid w:val="00CF2D99"/>
    <w:rsid w:val="00CF67AF"/>
    <w:rsid w:val="00D03A5E"/>
    <w:rsid w:val="00D151B2"/>
    <w:rsid w:val="00D162AE"/>
    <w:rsid w:val="00D443C6"/>
    <w:rsid w:val="00D46920"/>
    <w:rsid w:val="00D926DF"/>
    <w:rsid w:val="00D942EF"/>
    <w:rsid w:val="00DA7664"/>
    <w:rsid w:val="00DD2DEC"/>
    <w:rsid w:val="00DD30BF"/>
    <w:rsid w:val="00DF13B8"/>
    <w:rsid w:val="00E04BC0"/>
    <w:rsid w:val="00E0727F"/>
    <w:rsid w:val="00E106FB"/>
    <w:rsid w:val="00E2035B"/>
    <w:rsid w:val="00E242A0"/>
    <w:rsid w:val="00E3436D"/>
    <w:rsid w:val="00E56719"/>
    <w:rsid w:val="00E63440"/>
    <w:rsid w:val="00E64F9A"/>
    <w:rsid w:val="00E856AE"/>
    <w:rsid w:val="00E9632C"/>
    <w:rsid w:val="00EA0CEE"/>
    <w:rsid w:val="00EA4D1F"/>
    <w:rsid w:val="00EC352B"/>
    <w:rsid w:val="00ED081F"/>
    <w:rsid w:val="00ED4957"/>
    <w:rsid w:val="00EE7070"/>
    <w:rsid w:val="00EE7A23"/>
    <w:rsid w:val="00EF4520"/>
    <w:rsid w:val="00EF7CA3"/>
    <w:rsid w:val="00F0765A"/>
    <w:rsid w:val="00F14BE0"/>
    <w:rsid w:val="00F25AD7"/>
    <w:rsid w:val="00F41F49"/>
    <w:rsid w:val="00F666AE"/>
    <w:rsid w:val="00F718D8"/>
    <w:rsid w:val="00F8399D"/>
    <w:rsid w:val="00FA24AF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70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B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40A"/>
  </w:style>
  <w:style w:type="character" w:customStyle="1" w:styleId="FooterChar">
    <w:name w:val="Footer Char"/>
    <w:basedOn w:val="DefaultParagraphFont"/>
    <w:link w:val="Footer"/>
    <w:uiPriority w:val="99"/>
    <w:rsid w:val="0069037C"/>
    <w:rPr>
      <w:sz w:val="24"/>
      <w:szCs w:val="24"/>
    </w:rPr>
  </w:style>
  <w:style w:type="paragraph" w:styleId="ListParagraph">
    <w:name w:val="List Paragraph"/>
    <w:basedOn w:val="Normal"/>
    <w:qFormat/>
    <w:rsid w:val="009C2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70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B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40A"/>
  </w:style>
  <w:style w:type="character" w:customStyle="1" w:styleId="FooterChar">
    <w:name w:val="Footer Char"/>
    <w:basedOn w:val="DefaultParagraphFont"/>
    <w:link w:val="Footer"/>
    <w:uiPriority w:val="99"/>
    <w:rsid w:val="0069037C"/>
    <w:rPr>
      <w:sz w:val="24"/>
      <w:szCs w:val="24"/>
    </w:rPr>
  </w:style>
  <w:style w:type="paragraph" w:styleId="ListParagraph">
    <w:name w:val="List Paragraph"/>
    <w:basedOn w:val="Normal"/>
    <w:qFormat/>
    <w:rsid w:val="009C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B333-1D53-423D-9F4C-A8BCF75F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Insure New Mexico</vt:lpstr>
    </vt:vector>
  </TitlesOfParts>
  <Company>MAD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Insure New Mexico</dc:title>
  <dc:creator>resquibel</dc:creator>
  <cp:lastModifiedBy>Jonni Lu Pool</cp:lastModifiedBy>
  <cp:revision>2</cp:revision>
  <cp:lastPrinted>2014-01-23T22:54:00Z</cp:lastPrinted>
  <dcterms:created xsi:type="dcterms:W3CDTF">2014-01-23T22:55:00Z</dcterms:created>
  <dcterms:modified xsi:type="dcterms:W3CDTF">2014-01-23T22:55:00Z</dcterms:modified>
</cp:coreProperties>
</file>