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A8" w:rsidRPr="007C05A8" w:rsidRDefault="005E7AC8" w:rsidP="007C05A8">
      <w:pPr>
        <w:jc w:val="right"/>
      </w:pPr>
      <w:r w:rsidRPr="00B948DE">
        <w:rPr>
          <w:b/>
          <w:noProof/>
          <w:sz w:val="40"/>
          <w:szCs w:val="40"/>
        </w:rPr>
        <w:drawing>
          <wp:anchor distT="36576" distB="36576" distL="36576" distR="36576" simplePos="0" relativeHeight="251659264" behindDoc="0" locked="0" layoutInCell="1" allowOverlap="1" wp14:anchorId="04207C74" wp14:editId="6D53291B">
            <wp:simplePos x="0" y="0"/>
            <wp:positionH relativeFrom="column">
              <wp:posOffset>-653415</wp:posOffset>
            </wp:positionH>
            <wp:positionV relativeFrom="paragraph">
              <wp:posOffset>-330835</wp:posOffset>
            </wp:positionV>
            <wp:extent cx="1962150"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8477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F17A8" w:rsidRPr="007C05A8">
        <w:t xml:space="preserve">Human Services Department </w:t>
      </w:r>
    </w:p>
    <w:p w:rsidR="002F17A8" w:rsidRPr="007C05A8" w:rsidRDefault="002F17A8" w:rsidP="007C05A8">
      <w:pPr>
        <w:jc w:val="right"/>
      </w:pPr>
      <w:r w:rsidRPr="007C05A8">
        <w:t xml:space="preserve">Medical Assistance Division </w:t>
      </w:r>
    </w:p>
    <w:p w:rsidR="00B948DE" w:rsidRDefault="005C32A8" w:rsidP="007C05A8">
      <w:pPr>
        <w:jc w:val="right"/>
        <w:rPr>
          <w:b/>
        </w:rPr>
      </w:pPr>
      <w:r>
        <w:rPr>
          <w:b/>
        </w:rPr>
        <w:t>Nursing Fac</w:t>
      </w:r>
      <w:r w:rsidR="00975A40">
        <w:rPr>
          <w:b/>
        </w:rPr>
        <w:t>ility (NF) Level of Care (</w:t>
      </w:r>
      <w:proofErr w:type="spellStart"/>
      <w:r w:rsidR="00975A40">
        <w:rPr>
          <w:b/>
        </w:rPr>
        <w:t>LOC</w:t>
      </w:r>
      <w:proofErr w:type="spellEnd"/>
      <w:r w:rsidR="00975A40">
        <w:rPr>
          <w:b/>
        </w:rPr>
        <w:t>) C</w:t>
      </w:r>
      <w:r>
        <w:rPr>
          <w:b/>
        </w:rPr>
        <w:t>riteria</w:t>
      </w:r>
    </w:p>
    <w:p w:rsidR="002F17A8" w:rsidRPr="005E3E98" w:rsidRDefault="00B948DE" w:rsidP="007C05A8">
      <w:pPr>
        <w:jc w:val="right"/>
        <w:rPr>
          <w:b/>
        </w:rPr>
      </w:pPr>
      <w:proofErr w:type="gramStart"/>
      <w:r>
        <w:rPr>
          <w:b/>
        </w:rPr>
        <w:t>as</w:t>
      </w:r>
      <w:proofErr w:type="gramEnd"/>
      <w:r>
        <w:rPr>
          <w:b/>
        </w:rPr>
        <w:t xml:space="preserve"> of January 1, 2014</w:t>
      </w:r>
    </w:p>
    <w:p w:rsidR="002F17A8" w:rsidRPr="007C05A8" w:rsidRDefault="002F17A8" w:rsidP="007C05A8">
      <w:pPr>
        <w:jc w:val="right"/>
      </w:pPr>
      <w:r w:rsidRPr="007C05A8">
        <w:t>F</w:t>
      </w:r>
      <w:r w:rsidR="007C05A8">
        <w:t>a</w:t>
      </w:r>
      <w:r w:rsidRPr="007C05A8">
        <w:t xml:space="preserve">ct Sheet </w:t>
      </w:r>
    </w:p>
    <w:p w:rsidR="002F17A8" w:rsidRPr="007C05A8" w:rsidRDefault="002F17A8" w:rsidP="002F17A8">
      <w:pPr>
        <w:ind w:right="-720"/>
      </w:pPr>
    </w:p>
    <w:p w:rsidR="002F17A8" w:rsidRPr="007C05A8" w:rsidRDefault="002F17A8" w:rsidP="002F17A8">
      <w:pPr>
        <w:ind w:right="-720"/>
      </w:pPr>
      <w:r w:rsidRPr="007C05A8">
        <w:t xml:space="preserve">  </w:t>
      </w:r>
    </w:p>
    <w:p w:rsidR="002F17A8" w:rsidRPr="00126BC2" w:rsidRDefault="005C32A8" w:rsidP="002F17A8">
      <w:pPr>
        <w:ind w:right="-720"/>
        <w:rPr>
          <w:b/>
        </w:rPr>
      </w:pPr>
      <w:r w:rsidRPr="00126BC2">
        <w:rPr>
          <w:b/>
        </w:rPr>
        <w:t xml:space="preserve">1. What </w:t>
      </w:r>
      <w:r w:rsidR="00ED1F2F" w:rsidRPr="00126BC2">
        <w:rPr>
          <w:b/>
        </w:rPr>
        <w:t>are NF LOC criteria</w:t>
      </w:r>
      <w:r w:rsidR="002F17A8" w:rsidRPr="00126BC2">
        <w:rPr>
          <w:b/>
        </w:rPr>
        <w:t xml:space="preserve">? </w:t>
      </w:r>
    </w:p>
    <w:p w:rsidR="002F17A8" w:rsidRDefault="00ED1F2F" w:rsidP="005C32A8">
      <w:pPr>
        <w:pStyle w:val="ListParagraph"/>
        <w:numPr>
          <w:ilvl w:val="0"/>
          <w:numId w:val="36"/>
        </w:numPr>
        <w:ind w:right="-720"/>
      </w:pPr>
      <w:r>
        <w:t>NF LOC criteria are</w:t>
      </w:r>
      <w:r w:rsidR="005C32A8">
        <w:t xml:space="preserve"> </w:t>
      </w:r>
      <w:r w:rsidR="00975A40">
        <w:t>medical eligibility criteria that are</w:t>
      </w:r>
      <w:r w:rsidR="005C32A8">
        <w:t xml:space="preserve"> used for all nursing </w:t>
      </w:r>
      <w:r w:rsidR="005B42E2">
        <w:t>facility</w:t>
      </w:r>
      <w:r w:rsidR="005C32A8">
        <w:t xml:space="preserve">, community benefit, and PACE recipients. </w:t>
      </w:r>
    </w:p>
    <w:p w:rsidR="005C32A8" w:rsidRDefault="005B42E2" w:rsidP="005C32A8">
      <w:pPr>
        <w:pStyle w:val="ListParagraph"/>
        <w:numPr>
          <w:ilvl w:val="0"/>
          <w:numId w:val="36"/>
        </w:numPr>
        <w:ind w:right="-720"/>
      </w:pPr>
      <w:r>
        <w:t xml:space="preserve">The recipient must </w:t>
      </w:r>
      <w:r w:rsidR="006967C8">
        <w:t>need assistance with at least</w:t>
      </w:r>
      <w:r>
        <w:t xml:space="preserve"> </w:t>
      </w:r>
      <w:r w:rsidR="006967C8">
        <w:t>two (</w:t>
      </w:r>
      <w:r>
        <w:t>2</w:t>
      </w:r>
      <w:r w:rsidR="006967C8">
        <w:t>)</w:t>
      </w:r>
      <w:r w:rsidR="00C22485">
        <w:t xml:space="preserve"> activities of daily living (ADLs</w:t>
      </w:r>
      <w:r w:rsidR="00F609E2">
        <w:t>) to</w:t>
      </w:r>
      <w:r>
        <w:t xml:space="preserve"> be medically eligible for the benefits. </w:t>
      </w:r>
      <w:r w:rsidR="006967C8">
        <w:t xml:space="preserve">Examples of activities of daily living include </w:t>
      </w:r>
      <w:r w:rsidR="00F609E2">
        <w:t>dressing</w:t>
      </w:r>
      <w:r w:rsidR="006967C8">
        <w:t>,</w:t>
      </w:r>
      <w:r w:rsidR="00F609E2">
        <w:t xml:space="preserve"> </w:t>
      </w:r>
      <w:r w:rsidR="006967C8">
        <w:t>bathing</w:t>
      </w:r>
      <w:r w:rsidR="00980457">
        <w:t>/grooming</w:t>
      </w:r>
      <w:r w:rsidR="006967C8">
        <w:t xml:space="preserve">, </w:t>
      </w:r>
      <w:r w:rsidR="00980457">
        <w:t xml:space="preserve">eating, </w:t>
      </w:r>
      <w:r w:rsidR="00F609E2">
        <w:t>mobility</w:t>
      </w:r>
      <w:r w:rsidR="00980457">
        <w:t>/ transferring</w:t>
      </w:r>
      <w:r w:rsidR="00F609E2">
        <w:t xml:space="preserve">, </w:t>
      </w:r>
      <w:r w:rsidR="00980457">
        <w:t xml:space="preserve">daily medication, </w:t>
      </w:r>
      <w:r w:rsidR="006967C8">
        <w:t>and toileting.</w:t>
      </w:r>
    </w:p>
    <w:p w:rsidR="005B42E2" w:rsidRDefault="005B42E2" w:rsidP="005C32A8">
      <w:pPr>
        <w:pStyle w:val="ListParagraph"/>
        <w:numPr>
          <w:ilvl w:val="0"/>
          <w:numId w:val="36"/>
        </w:numPr>
        <w:ind w:right="-720"/>
      </w:pPr>
      <w:r>
        <w:t>For nursing facilities</w:t>
      </w:r>
      <w:r w:rsidR="006967C8">
        <w:t>,</w:t>
      </w:r>
      <w:r>
        <w:t xml:space="preserve"> </w:t>
      </w:r>
      <w:r w:rsidRPr="005B42E2">
        <w:t>Medicaid has established two payment categories of NF LOC.</w:t>
      </w:r>
      <w:r>
        <w:t xml:space="preserve"> The categories are referred to as low (LNF) and high (HNF). LNF meets the minimum medical eligi</w:t>
      </w:r>
      <w:r w:rsidR="00BE7C65">
        <w:t>bility</w:t>
      </w:r>
      <w:r w:rsidR="006967C8">
        <w:t xml:space="preserve"> (above)</w:t>
      </w:r>
      <w:r w:rsidR="0068756C">
        <w:t>;</w:t>
      </w:r>
      <w:r w:rsidR="00BE7C65">
        <w:t xml:space="preserve"> HNF meets the LNF minimum with an a</w:t>
      </w:r>
      <w:r>
        <w:t>dditional</w:t>
      </w:r>
      <w:r w:rsidR="00BE7C65">
        <w:t xml:space="preserve"> </w:t>
      </w:r>
      <w:r w:rsidR="006967C8">
        <w:t>two (</w:t>
      </w:r>
      <w:r w:rsidR="00BE7C65">
        <w:t>2</w:t>
      </w:r>
      <w:r w:rsidR="006967C8">
        <w:t>)</w:t>
      </w:r>
      <w:r>
        <w:t xml:space="preserve"> medical criteria</w:t>
      </w:r>
      <w:r w:rsidR="006967C8">
        <w:t xml:space="preserve">, such as </w:t>
      </w:r>
      <w:r w:rsidR="00980457">
        <w:t>oxygen, orientation/ behavior, medication administration, rehabilitative therapy, skilled nursing, and other clinical factors.</w:t>
      </w:r>
    </w:p>
    <w:p w:rsidR="005C32A8" w:rsidRPr="007C05A8" w:rsidRDefault="005C32A8" w:rsidP="005C32A8">
      <w:pPr>
        <w:pStyle w:val="ListParagraph"/>
        <w:ind w:right="-720"/>
      </w:pPr>
    </w:p>
    <w:p w:rsidR="002F17A8" w:rsidRDefault="002F17A8" w:rsidP="002F17A8">
      <w:pPr>
        <w:ind w:right="-720"/>
        <w:rPr>
          <w:b/>
        </w:rPr>
      </w:pPr>
      <w:r w:rsidRPr="00126BC2">
        <w:rPr>
          <w:b/>
        </w:rPr>
        <w:t xml:space="preserve">2. </w:t>
      </w:r>
      <w:r w:rsidR="005C32A8" w:rsidRPr="00126BC2">
        <w:rPr>
          <w:b/>
        </w:rPr>
        <w:t>Why w</w:t>
      </w:r>
      <w:r w:rsidR="002677C1">
        <w:rPr>
          <w:b/>
        </w:rPr>
        <w:t>ere</w:t>
      </w:r>
      <w:r w:rsidR="005C32A8" w:rsidRPr="00126BC2">
        <w:rPr>
          <w:b/>
        </w:rPr>
        <w:t xml:space="preserve"> the </w:t>
      </w:r>
      <w:r w:rsidR="006967C8">
        <w:rPr>
          <w:b/>
        </w:rPr>
        <w:t xml:space="preserve">LNF and HNF </w:t>
      </w:r>
      <w:r w:rsidR="005C32A8" w:rsidRPr="00126BC2">
        <w:rPr>
          <w:b/>
        </w:rPr>
        <w:t>criteria revised?</w:t>
      </w:r>
      <w:r w:rsidRPr="00126BC2">
        <w:rPr>
          <w:b/>
        </w:rPr>
        <w:t xml:space="preserve"> </w:t>
      </w:r>
    </w:p>
    <w:p w:rsidR="00CA664F" w:rsidRPr="00CA664F" w:rsidRDefault="00CA664F" w:rsidP="002F17A8">
      <w:pPr>
        <w:pStyle w:val="ListParagraph"/>
        <w:numPr>
          <w:ilvl w:val="0"/>
          <w:numId w:val="43"/>
        </w:numPr>
        <w:ind w:right="-720"/>
        <w:rPr>
          <w:b/>
        </w:rPr>
      </w:pPr>
      <w:r>
        <w:t xml:space="preserve">The previous </w:t>
      </w:r>
      <w:r w:rsidR="002677C1">
        <w:t>criteria were</w:t>
      </w:r>
      <w:r>
        <w:t xml:space="preserve"> last updated in 2002</w:t>
      </w:r>
      <w:r w:rsidR="00D726C3">
        <w:t>.</w:t>
      </w:r>
      <w:r>
        <w:t xml:space="preserve"> </w:t>
      </w:r>
    </w:p>
    <w:p w:rsidR="00AE0339" w:rsidRDefault="00975A40" w:rsidP="007E6D62">
      <w:pPr>
        <w:pStyle w:val="ListParagraph"/>
        <w:numPr>
          <w:ilvl w:val="0"/>
          <w:numId w:val="37"/>
        </w:numPr>
        <w:ind w:right="-720"/>
      </w:pPr>
      <w:r>
        <w:t xml:space="preserve">The Medicaid Quality Bureau conducted an audit </w:t>
      </w:r>
      <w:r w:rsidR="00AE0339">
        <w:t xml:space="preserve">of the previous criteria. The audit </w:t>
      </w:r>
      <w:r w:rsidR="006967C8">
        <w:t xml:space="preserve">found that </w:t>
      </w:r>
      <w:r w:rsidR="00FB6A22">
        <w:t xml:space="preserve">the HNF criteria </w:t>
      </w:r>
      <w:r w:rsidR="00267FCD">
        <w:t xml:space="preserve">were not well defined. </w:t>
      </w:r>
      <w:r w:rsidR="00A06E52">
        <w:t xml:space="preserve">Examples of findings </w:t>
      </w:r>
      <w:r w:rsidR="005E7AC8">
        <w:t xml:space="preserve">that required more definition </w:t>
      </w:r>
      <w:r w:rsidR="00A06E52">
        <w:t>include</w:t>
      </w:r>
      <w:r w:rsidR="00267FCD">
        <w:t xml:space="preserve"> administration of medication </w:t>
      </w:r>
      <w:r w:rsidR="005E7AC8">
        <w:t xml:space="preserve">for residents </w:t>
      </w:r>
      <w:r w:rsidR="00267FCD">
        <w:t xml:space="preserve">with </w:t>
      </w:r>
      <w:proofErr w:type="gramStart"/>
      <w:r w:rsidR="00267FCD">
        <w:t>high risk</w:t>
      </w:r>
      <w:proofErr w:type="gramEnd"/>
      <w:r w:rsidR="00267FCD">
        <w:t xml:space="preserve"> profiles. </w:t>
      </w:r>
      <w:r w:rsidR="007E6D62">
        <w:t xml:space="preserve">The audit found residents receiving HNF for medications listed as high risk, but who had never had complications and had been stable for several months to years. These residents did not require daily skilled intervention or </w:t>
      </w:r>
      <w:r w:rsidR="00A06E52">
        <w:t>monitoring</w:t>
      </w:r>
      <w:r w:rsidR="007E6D62">
        <w:t xml:space="preserve">. </w:t>
      </w:r>
      <w:r w:rsidR="00A06E52">
        <w:t>The audit also found</w:t>
      </w:r>
      <w:r w:rsidR="007E6D62">
        <w:t xml:space="preserve"> resident’s receiving oxygen that did not need skilled nursing interventions received HNF for the use of oxygen. </w:t>
      </w:r>
      <w:r w:rsidR="00267FCD">
        <w:t xml:space="preserve"> </w:t>
      </w:r>
      <w:r w:rsidR="00A06E52">
        <w:t>Another example of the audit findings include physical therapies ordered but not documented as received by the residents, but HNF was given.</w:t>
      </w:r>
    </w:p>
    <w:p w:rsidR="00AE0339" w:rsidRDefault="00AE0339" w:rsidP="00980457">
      <w:pPr>
        <w:pStyle w:val="ListParagraph"/>
        <w:numPr>
          <w:ilvl w:val="0"/>
          <w:numId w:val="37"/>
        </w:numPr>
        <w:ind w:right="-720"/>
      </w:pPr>
      <w:r>
        <w:t>The audit also revealed</w:t>
      </w:r>
      <w:r w:rsidR="00A22168">
        <w:t xml:space="preserve"> </w:t>
      </w:r>
      <w:r w:rsidR="00126BC2">
        <w:t>a</w:t>
      </w:r>
      <w:r w:rsidR="00A22168">
        <w:t xml:space="preserve"> lack of </w:t>
      </w:r>
      <w:r w:rsidR="00126BC2">
        <w:t xml:space="preserve">medical </w:t>
      </w:r>
      <w:r w:rsidR="00A22168">
        <w:t>documentation</w:t>
      </w:r>
      <w:r w:rsidR="00267FCD">
        <w:t xml:space="preserve"> or incomplete documentation</w:t>
      </w:r>
      <w:r w:rsidR="00A22168">
        <w:t xml:space="preserve"> received </w:t>
      </w:r>
      <w:r w:rsidR="00126BC2">
        <w:t xml:space="preserve">from the NFs </w:t>
      </w:r>
      <w:r w:rsidR="00A22168">
        <w:t>to make consistent and</w:t>
      </w:r>
      <w:r w:rsidR="00975A40">
        <w:t xml:space="preserve"> objective </w:t>
      </w:r>
      <w:r w:rsidR="00A22168">
        <w:t xml:space="preserve">medical eligibility determinations. </w:t>
      </w:r>
      <w:r w:rsidR="00975A40">
        <w:t xml:space="preserve"> </w:t>
      </w:r>
      <w:r w:rsidR="007E6D62">
        <w:t xml:space="preserve">The documentation </w:t>
      </w:r>
      <w:r w:rsidR="00A06E52">
        <w:t xml:space="preserve">missing included skilled monitoring and interventions, medication side effects, oxygen orders, and therapy notes. </w:t>
      </w:r>
    </w:p>
    <w:p w:rsidR="006F34A4" w:rsidRDefault="00975A40" w:rsidP="00CA664F">
      <w:pPr>
        <w:pStyle w:val="ListParagraph"/>
        <w:numPr>
          <w:ilvl w:val="0"/>
          <w:numId w:val="37"/>
        </w:numPr>
        <w:ind w:right="-720"/>
      </w:pPr>
      <w:r>
        <w:t xml:space="preserve">After researching best practices in other states, the Quality Bureau lead a workgroup consisting of </w:t>
      </w:r>
      <w:r w:rsidR="00206C50">
        <w:t>r</w:t>
      </w:r>
      <w:r>
        <w:t xml:space="preserve">egistered </w:t>
      </w:r>
      <w:r w:rsidR="00206C50">
        <w:t>n</w:t>
      </w:r>
      <w:r>
        <w:t xml:space="preserve">urses, </w:t>
      </w:r>
      <w:r w:rsidR="00206C50">
        <w:t>p</w:t>
      </w:r>
      <w:r>
        <w:t>hysicians with Nursing Home and geriatric backgrounds</w:t>
      </w:r>
      <w:r w:rsidR="00206C50">
        <w:t>,</w:t>
      </w:r>
      <w:r w:rsidRPr="00975A40">
        <w:t xml:space="preserve"> </w:t>
      </w:r>
      <w:r>
        <w:t>and a former nursing home administra</w:t>
      </w:r>
      <w:r w:rsidR="00C22485">
        <w:t>tor.</w:t>
      </w:r>
      <w:r w:rsidR="00AE0339">
        <w:t xml:space="preserve"> </w:t>
      </w:r>
    </w:p>
    <w:p w:rsidR="00C22485" w:rsidRDefault="00AE0339" w:rsidP="00CA664F">
      <w:pPr>
        <w:pStyle w:val="ListParagraph"/>
        <w:numPr>
          <w:ilvl w:val="0"/>
          <w:numId w:val="37"/>
        </w:numPr>
        <w:ind w:right="-720"/>
      </w:pPr>
      <w:r>
        <w:t>The new criteria</w:t>
      </w:r>
      <w:r w:rsidR="006F34A4">
        <w:t>,</w:t>
      </w:r>
      <w:r>
        <w:t xml:space="preserve"> developed in this workgroup</w:t>
      </w:r>
      <w:r w:rsidR="006F34A4">
        <w:t xml:space="preserve">, </w:t>
      </w:r>
      <w:r w:rsidR="006F34A4" w:rsidRPr="00426939">
        <w:t xml:space="preserve">clarify </w:t>
      </w:r>
      <w:r w:rsidR="006F34A4">
        <w:t xml:space="preserve">and refine HNF medical criteria and standardize the medical documentation needed to make a NF LOC </w:t>
      </w:r>
      <w:r w:rsidR="008A0508">
        <w:t>determination.</w:t>
      </w:r>
    </w:p>
    <w:p w:rsidR="00C22485" w:rsidRDefault="00C22485" w:rsidP="00C22485">
      <w:pPr>
        <w:ind w:right="-720"/>
      </w:pPr>
    </w:p>
    <w:p w:rsidR="00C22485" w:rsidRDefault="00C22485" w:rsidP="00C22485">
      <w:pPr>
        <w:ind w:right="-720"/>
        <w:rPr>
          <w:b/>
        </w:rPr>
      </w:pPr>
      <w:r w:rsidRPr="00126BC2">
        <w:rPr>
          <w:b/>
        </w:rPr>
        <w:t>3. How has the NF LOC Criteria changed?</w:t>
      </w:r>
    </w:p>
    <w:p w:rsidR="00206C50" w:rsidRPr="00206C50" w:rsidRDefault="00206C50" w:rsidP="00206C50">
      <w:pPr>
        <w:pStyle w:val="ListParagraph"/>
        <w:numPr>
          <w:ilvl w:val="0"/>
          <w:numId w:val="37"/>
        </w:numPr>
        <w:ind w:right="-720"/>
      </w:pPr>
      <w:r>
        <w:t>The criteria now emphasize the need for documentation of Physician’s orders, interdisciplinary progress notes and skilled services both ordered and received by the NF resident.</w:t>
      </w:r>
    </w:p>
    <w:p w:rsidR="00C22485" w:rsidRDefault="00C22485" w:rsidP="00C22485">
      <w:pPr>
        <w:pStyle w:val="ListParagraph"/>
        <w:numPr>
          <w:ilvl w:val="0"/>
          <w:numId w:val="41"/>
        </w:numPr>
        <w:ind w:right="-720"/>
      </w:pPr>
      <w:r>
        <w:t xml:space="preserve">The LNF </w:t>
      </w:r>
      <w:r w:rsidR="00442174">
        <w:t>criteria have</w:t>
      </w:r>
      <w:r>
        <w:t xml:space="preserve"> </w:t>
      </w:r>
      <w:r w:rsidRPr="00206C50">
        <w:rPr>
          <w:b/>
        </w:rPr>
        <w:t xml:space="preserve">not </w:t>
      </w:r>
      <w:r>
        <w:t>changed from a minimum of 2 activities of daily living (ADLs).</w:t>
      </w:r>
    </w:p>
    <w:p w:rsidR="00442174" w:rsidRDefault="00C22485" w:rsidP="00C22485">
      <w:pPr>
        <w:pStyle w:val="ListParagraph"/>
        <w:numPr>
          <w:ilvl w:val="0"/>
          <w:numId w:val="41"/>
        </w:numPr>
        <w:ind w:right="-720"/>
      </w:pPr>
      <w:r>
        <w:t xml:space="preserve">The HNF </w:t>
      </w:r>
      <w:r w:rsidR="00442174">
        <w:t xml:space="preserve">criteria have </w:t>
      </w:r>
      <w:r w:rsidR="00AC0C9D">
        <w:t xml:space="preserve">been clarified </w:t>
      </w:r>
      <w:r w:rsidR="00CA664F">
        <w:t>to include:</w:t>
      </w:r>
    </w:p>
    <w:p w:rsidR="00442174" w:rsidRDefault="00442174" w:rsidP="00442174">
      <w:pPr>
        <w:pStyle w:val="ListParagraph"/>
        <w:numPr>
          <w:ilvl w:val="0"/>
          <w:numId w:val="42"/>
        </w:numPr>
        <w:ind w:right="-720"/>
      </w:pPr>
      <w:r>
        <w:lastRenderedPageBreak/>
        <w:t>M</w:t>
      </w:r>
      <w:r w:rsidR="00232C0E">
        <w:t xml:space="preserve">edication category was further defined to emphasize those needing daily monitoring for high risk medication during the initiation, change in dose, or due to adverse reactions. A NF resident on </w:t>
      </w:r>
      <w:r w:rsidR="00A22168">
        <w:t>these</w:t>
      </w:r>
      <w:r w:rsidR="00232C0E">
        <w:t xml:space="preserve"> medication</w:t>
      </w:r>
      <w:r w:rsidR="00A22168">
        <w:t>s</w:t>
      </w:r>
      <w:r w:rsidR="00232C0E">
        <w:t xml:space="preserve"> who has been on a stable dose and is in stable condition </w:t>
      </w:r>
      <w:r w:rsidR="0010110E">
        <w:t>may</w:t>
      </w:r>
      <w:r w:rsidR="00232C0E">
        <w:t xml:space="preserve"> no longer meet this requirement.</w:t>
      </w:r>
    </w:p>
    <w:p w:rsidR="00442174" w:rsidRDefault="00442174" w:rsidP="00442174">
      <w:pPr>
        <w:pStyle w:val="ListParagraph"/>
        <w:numPr>
          <w:ilvl w:val="0"/>
          <w:numId w:val="42"/>
        </w:numPr>
        <w:ind w:right="-720"/>
      </w:pPr>
      <w:r>
        <w:t>Rehabilitati</w:t>
      </w:r>
      <w:r w:rsidR="00232C0E">
        <w:t xml:space="preserve">ve therapy has changed so that </w:t>
      </w:r>
      <w:r w:rsidR="005B314F">
        <w:t>t</w:t>
      </w:r>
      <w:r w:rsidR="00232C0E" w:rsidRPr="00232C0E">
        <w:t xml:space="preserve">herapies in excess of 300 minutes per week </w:t>
      </w:r>
      <w:r w:rsidR="00AC0C9D">
        <w:t>will now</w:t>
      </w:r>
      <w:r w:rsidR="00232C0E" w:rsidRPr="00232C0E">
        <w:t xml:space="preserve"> be considered as meeting the </w:t>
      </w:r>
      <w:r w:rsidR="005B314F">
        <w:t>two (</w:t>
      </w:r>
      <w:r w:rsidR="00232C0E" w:rsidRPr="00232C0E">
        <w:t>2</w:t>
      </w:r>
      <w:r w:rsidR="005B314F">
        <w:t>)</w:t>
      </w:r>
      <w:r w:rsidR="00232C0E" w:rsidRPr="00232C0E">
        <w:t xml:space="preserve"> HNF requirements</w:t>
      </w:r>
      <w:r w:rsidR="00232C0E">
        <w:t>. (Previously it met only 1 requirement).  There was also an addition of t</w:t>
      </w:r>
      <w:r w:rsidR="00232C0E" w:rsidRPr="00232C0E">
        <w:t xml:space="preserve">herapies in excess of </w:t>
      </w:r>
      <w:r w:rsidR="00232C0E">
        <w:t xml:space="preserve">150 minutes per week </w:t>
      </w:r>
      <w:r w:rsidR="005B314F">
        <w:t xml:space="preserve">that </w:t>
      </w:r>
      <w:r w:rsidR="00232C0E">
        <w:t xml:space="preserve">now </w:t>
      </w:r>
      <w:r w:rsidR="00F609E2">
        <w:t>count</w:t>
      </w:r>
      <w:r w:rsidR="008A0508">
        <w:t xml:space="preserve"> as</w:t>
      </w:r>
      <w:r w:rsidR="00F609E2">
        <w:t xml:space="preserve"> </w:t>
      </w:r>
      <w:r w:rsidR="005B314F">
        <w:t>one (</w:t>
      </w:r>
      <w:r w:rsidR="00232C0E">
        <w:t>1</w:t>
      </w:r>
      <w:r w:rsidR="005B314F">
        <w:t>)</w:t>
      </w:r>
      <w:r w:rsidR="00232C0E">
        <w:t xml:space="preserve"> HNF requirement.</w:t>
      </w:r>
    </w:p>
    <w:p w:rsidR="00442174" w:rsidRDefault="00A22168" w:rsidP="00442174">
      <w:pPr>
        <w:pStyle w:val="ListParagraph"/>
        <w:numPr>
          <w:ilvl w:val="0"/>
          <w:numId w:val="42"/>
        </w:numPr>
        <w:ind w:right="-720"/>
      </w:pPr>
      <w:r>
        <w:t>A</w:t>
      </w:r>
      <w:r w:rsidR="00442174">
        <w:t xml:space="preserve"> new behavior/orientation category</w:t>
      </w:r>
      <w:r>
        <w:t xml:space="preserve"> has been added for residents who </w:t>
      </w:r>
      <w:r w:rsidR="005B314F">
        <w:t>d</w:t>
      </w:r>
      <w:r>
        <w:t>emonstrate</w:t>
      </w:r>
      <w:r w:rsidRPr="00A22168">
        <w:t xml:space="preserve"> behavior which threatens safety and requires daily direct clinical skilled interventions</w:t>
      </w:r>
      <w:r>
        <w:t>. This will now count as 1 HNF requirement.</w:t>
      </w:r>
    </w:p>
    <w:p w:rsidR="00426939" w:rsidRDefault="00426939" w:rsidP="00426939">
      <w:pPr>
        <w:ind w:right="-720"/>
      </w:pPr>
    </w:p>
    <w:p w:rsidR="00426939" w:rsidRDefault="00426939" w:rsidP="00426939">
      <w:pPr>
        <w:ind w:right="-720"/>
        <w:rPr>
          <w:b/>
        </w:rPr>
      </w:pPr>
      <w:r>
        <w:rPr>
          <w:b/>
        </w:rPr>
        <w:t xml:space="preserve">4. How </w:t>
      </w:r>
      <w:r w:rsidR="00A60CD4">
        <w:rPr>
          <w:b/>
        </w:rPr>
        <w:t>did the NFs get trained on</w:t>
      </w:r>
      <w:r>
        <w:rPr>
          <w:b/>
        </w:rPr>
        <w:t xml:space="preserve"> the new criteria?</w:t>
      </w:r>
    </w:p>
    <w:p w:rsidR="006C7ABB" w:rsidRDefault="006C7ABB" w:rsidP="006C7ABB">
      <w:pPr>
        <w:pStyle w:val="ListParagraph"/>
        <w:numPr>
          <w:ilvl w:val="0"/>
          <w:numId w:val="40"/>
        </w:numPr>
        <w:ind w:right="-720"/>
      </w:pPr>
      <w:r>
        <w:t xml:space="preserve">The Medical Assistance Division and the Centennial Care MCOs created a collaborative training which was provided in </w:t>
      </w:r>
      <w:r w:rsidR="005B314F">
        <w:t>four</w:t>
      </w:r>
      <w:r>
        <w:t xml:space="preserve"> locations (Albuquerque, Farmington, Las Cruces and Roswell).</w:t>
      </w:r>
    </w:p>
    <w:p w:rsidR="00426939" w:rsidRDefault="00426939" w:rsidP="00426939">
      <w:pPr>
        <w:pStyle w:val="ListParagraph"/>
        <w:numPr>
          <w:ilvl w:val="0"/>
          <w:numId w:val="40"/>
        </w:numPr>
        <w:ind w:right="-720"/>
      </w:pPr>
      <w:r>
        <w:t xml:space="preserve">Webinars from the </w:t>
      </w:r>
      <w:r w:rsidR="005B314F">
        <w:t>four</w:t>
      </w:r>
      <w:r>
        <w:t xml:space="preserve"> locations were also </w:t>
      </w:r>
      <w:r w:rsidR="006C7ABB">
        <w:t xml:space="preserve">arranged </w:t>
      </w:r>
      <w:r>
        <w:t>to increase access for the NFs.</w:t>
      </w:r>
    </w:p>
    <w:p w:rsidR="00426939" w:rsidRDefault="00426939" w:rsidP="00426939">
      <w:pPr>
        <w:pStyle w:val="ListParagraph"/>
        <w:numPr>
          <w:ilvl w:val="0"/>
          <w:numId w:val="40"/>
        </w:numPr>
        <w:ind w:right="-720"/>
      </w:pPr>
      <w:r>
        <w:t>A video recording of the training was made and will be posted on the HSD website for all NFs to access.</w:t>
      </w:r>
    </w:p>
    <w:p w:rsidR="006C7ABB" w:rsidRPr="00426939" w:rsidRDefault="006C7ABB" w:rsidP="006C7ABB">
      <w:pPr>
        <w:pStyle w:val="ListParagraph"/>
        <w:numPr>
          <w:ilvl w:val="0"/>
          <w:numId w:val="40"/>
        </w:numPr>
        <w:ind w:right="-720"/>
      </w:pPr>
      <w:r>
        <w:t xml:space="preserve">Training materials have been sent out to the NFs which include the updated criteria, training presentation, and frequently asked questions. </w:t>
      </w:r>
    </w:p>
    <w:p w:rsidR="00C26291" w:rsidRDefault="00C26291" w:rsidP="00C26291">
      <w:pPr>
        <w:ind w:right="-720"/>
      </w:pPr>
    </w:p>
    <w:p w:rsidR="00C26291" w:rsidRDefault="00C26291" w:rsidP="00C26291">
      <w:pPr>
        <w:ind w:right="-720"/>
        <w:rPr>
          <w:b/>
        </w:rPr>
      </w:pPr>
      <w:r w:rsidRPr="00C26291">
        <w:rPr>
          <w:b/>
        </w:rPr>
        <w:t>5.</w:t>
      </w:r>
      <w:r>
        <w:rPr>
          <w:b/>
        </w:rPr>
        <w:t xml:space="preserve"> How is Medicaid overseeing the MCO process?</w:t>
      </w:r>
    </w:p>
    <w:p w:rsidR="00C26291" w:rsidRPr="00C26291" w:rsidRDefault="00C26291" w:rsidP="00C26291">
      <w:pPr>
        <w:pStyle w:val="ListParagraph"/>
        <w:numPr>
          <w:ilvl w:val="0"/>
          <w:numId w:val="44"/>
        </w:numPr>
        <w:ind w:right="-720"/>
        <w:rPr>
          <w:b/>
        </w:rPr>
      </w:pPr>
      <w:r>
        <w:t>Medicaid is conducting ongoing random audits of the MCOs.</w:t>
      </w:r>
    </w:p>
    <w:p w:rsidR="00C26291" w:rsidRPr="00AC0C9D" w:rsidRDefault="00AC0C9D" w:rsidP="00C26291">
      <w:pPr>
        <w:pStyle w:val="ListParagraph"/>
        <w:numPr>
          <w:ilvl w:val="0"/>
          <w:numId w:val="44"/>
        </w:numPr>
        <w:ind w:right="-720"/>
        <w:rPr>
          <w:b/>
        </w:rPr>
      </w:pPr>
      <w:r>
        <w:t xml:space="preserve">The </w:t>
      </w:r>
      <w:r w:rsidR="00C26291">
        <w:t>External</w:t>
      </w:r>
      <w:r>
        <w:t xml:space="preserve"> Quality</w:t>
      </w:r>
      <w:r w:rsidR="00C26291">
        <w:t xml:space="preserve"> Review Organization</w:t>
      </w:r>
      <w:r>
        <w:t xml:space="preserve"> (EQRO) is auditing MCO NF LOC determinations</w:t>
      </w:r>
      <w:r w:rsidR="00C26291">
        <w:t xml:space="preserve">. </w:t>
      </w:r>
    </w:p>
    <w:p w:rsidR="00AC0C9D" w:rsidRPr="00AC0C9D" w:rsidRDefault="00AC0C9D" w:rsidP="00C26291">
      <w:pPr>
        <w:pStyle w:val="ListParagraph"/>
        <w:numPr>
          <w:ilvl w:val="0"/>
          <w:numId w:val="44"/>
        </w:numPr>
        <w:ind w:right="-720"/>
        <w:rPr>
          <w:b/>
        </w:rPr>
      </w:pPr>
      <w:r>
        <w:t>The Quality Bureau clinical staff is auditing MCO NF LOC determinations and reviewing the reports from the EQRO.</w:t>
      </w:r>
    </w:p>
    <w:p w:rsidR="00975A40" w:rsidRDefault="00AC0C9D" w:rsidP="00975A40">
      <w:pPr>
        <w:pStyle w:val="ListParagraph"/>
        <w:numPr>
          <w:ilvl w:val="0"/>
          <w:numId w:val="44"/>
        </w:numPr>
        <w:ind w:right="-720"/>
      </w:pPr>
      <w:r>
        <w:t>The Quality Bureau is tracking and trending the report data to ensure consistent application of the criteria.</w:t>
      </w:r>
    </w:p>
    <w:p w:rsidR="00AC0C9D" w:rsidRPr="007C05A8" w:rsidRDefault="00AC0C9D" w:rsidP="007B3D50">
      <w:pPr>
        <w:pStyle w:val="ListParagraph"/>
        <w:ind w:right="-720"/>
      </w:pPr>
    </w:p>
    <w:p w:rsidR="002F17A8" w:rsidRPr="007C05A8" w:rsidRDefault="002F17A8" w:rsidP="002F17A8">
      <w:pPr>
        <w:ind w:right="-720"/>
      </w:pPr>
      <w:bookmarkStart w:id="0" w:name="_GoBack"/>
      <w:bookmarkEnd w:id="0"/>
    </w:p>
    <w:sectPr w:rsidR="002F17A8" w:rsidRPr="007C05A8" w:rsidSect="0091763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E7" w:rsidRDefault="005530E7">
      <w:r>
        <w:separator/>
      </w:r>
    </w:p>
  </w:endnote>
  <w:endnote w:type="continuationSeparator" w:id="0">
    <w:p w:rsidR="005530E7" w:rsidRDefault="0055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62" w:rsidRPr="00B948DE" w:rsidRDefault="005E7AC8" w:rsidP="00B948DE">
    <w:pPr>
      <w:pStyle w:val="Footer"/>
      <w:tabs>
        <w:tab w:val="clear" w:pos="4320"/>
        <w:tab w:val="right" w:pos="9360"/>
      </w:tabs>
      <w:jc w:val="right"/>
      <w:rPr>
        <w:sz w:val="20"/>
        <w:szCs w:val="20"/>
      </w:rPr>
    </w:pPr>
    <w:r w:rsidRPr="00B948DE">
      <w:rPr>
        <w:sz w:val="20"/>
        <w:szCs w:val="20"/>
      </w:rPr>
      <w:t xml:space="preserve">NF </w:t>
    </w:r>
    <w:proofErr w:type="spellStart"/>
    <w:r w:rsidRPr="00B948DE">
      <w:rPr>
        <w:sz w:val="20"/>
        <w:szCs w:val="20"/>
      </w:rPr>
      <w:t>LOC</w:t>
    </w:r>
    <w:proofErr w:type="spellEnd"/>
    <w:r w:rsidRPr="00B948DE">
      <w:rPr>
        <w:sz w:val="20"/>
        <w:szCs w:val="20"/>
      </w:rPr>
      <w:t xml:space="preserve"> Fact Sheet updated 12.08.14</w:t>
    </w:r>
    <w:r w:rsidR="007E6D62" w:rsidRPr="00B948DE">
      <w:rPr>
        <w:sz w:val="20"/>
        <w:szCs w:val="20"/>
      </w:rPr>
      <w:tab/>
    </w:r>
    <w:r w:rsidR="007E6D62" w:rsidRPr="00B948DE">
      <w:rPr>
        <w:sz w:val="20"/>
        <w:szCs w:val="20"/>
      </w:rPr>
      <w:tab/>
      <w:t xml:space="preserve">Page </w:t>
    </w:r>
    <w:r w:rsidR="005530E7" w:rsidRPr="00B948DE">
      <w:rPr>
        <w:sz w:val="20"/>
        <w:szCs w:val="20"/>
      </w:rPr>
      <w:fldChar w:fldCharType="begin"/>
    </w:r>
    <w:r w:rsidR="005530E7" w:rsidRPr="00B948DE">
      <w:rPr>
        <w:sz w:val="20"/>
        <w:szCs w:val="20"/>
      </w:rPr>
      <w:instrText xml:space="preserve"> PAGE   \* MERGEFORMAT </w:instrText>
    </w:r>
    <w:r w:rsidR="005530E7" w:rsidRPr="00B948DE">
      <w:rPr>
        <w:sz w:val="20"/>
        <w:szCs w:val="20"/>
      </w:rPr>
      <w:fldChar w:fldCharType="separate"/>
    </w:r>
    <w:r w:rsidR="00B948DE">
      <w:rPr>
        <w:noProof/>
        <w:sz w:val="20"/>
        <w:szCs w:val="20"/>
      </w:rPr>
      <w:t>2</w:t>
    </w:r>
    <w:r w:rsidR="005530E7" w:rsidRPr="00B948D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E7" w:rsidRDefault="005530E7">
      <w:r>
        <w:separator/>
      </w:r>
    </w:p>
  </w:footnote>
  <w:footnote w:type="continuationSeparator" w:id="0">
    <w:p w:rsidR="005530E7" w:rsidRDefault="00553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CBD14565_0000[1]"/>
      </v:shape>
    </w:pict>
  </w:numPicBullet>
  <w:abstractNum w:abstractNumId="0">
    <w:nsid w:val="046A0DA8"/>
    <w:multiLevelType w:val="hybridMultilevel"/>
    <w:tmpl w:val="49161F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E0C01BC"/>
    <w:multiLevelType w:val="hybridMultilevel"/>
    <w:tmpl w:val="66C88A2C"/>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21F4E"/>
    <w:multiLevelType w:val="multilevel"/>
    <w:tmpl w:val="75D2757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2E251E"/>
    <w:multiLevelType w:val="hybridMultilevel"/>
    <w:tmpl w:val="E18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C23394"/>
    <w:multiLevelType w:val="hybridMultilevel"/>
    <w:tmpl w:val="D138EBFA"/>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018DA"/>
    <w:multiLevelType w:val="multilevel"/>
    <w:tmpl w:val="EB0267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7E2428"/>
    <w:multiLevelType w:val="hybridMultilevel"/>
    <w:tmpl w:val="BE6E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309B8"/>
    <w:multiLevelType w:val="hybridMultilevel"/>
    <w:tmpl w:val="2A1A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B3C67"/>
    <w:multiLevelType w:val="hybridMultilevel"/>
    <w:tmpl w:val="ECB6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51B55"/>
    <w:multiLevelType w:val="hybridMultilevel"/>
    <w:tmpl w:val="6E4CB420"/>
    <w:lvl w:ilvl="0" w:tplc="D5D0040C">
      <w:start w:val="1"/>
      <w:numFmt w:val="bullet"/>
      <w:lvlText w:val="•"/>
      <w:lvlJc w:val="left"/>
      <w:pPr>
        <w:tabs>
          <w:tab w:val="num" w:pos="720"/>
        </w:tabs>
        <w:ind w:left="720" w:hanging="360"/>
      </w:pPr>
      <w:rPr>
        <w:rFonts w:ascii="Book Antiqua" w:hAnsi="Book Antiqua" w:hint="default"/>
      </w:rPr>
    </w:lvl>
    <w:lvl w:ilvl="1" w:tplc="79507A28">
      <w:start w:val="1"/>
      <w:numFmt w:val="bullet"/>
      <w:lvlText w:val="•"/>
      <w:lvlJc w:val="left"/>
      <w:pPr>
        <w:tabs>
          <w:tab w:val="num" w:pos="1440"/>
        </w:tabs>
        <w:ind w:left="1440" w:hanging="360"/>
      </w:pPr>
      <w:rPr>
        <w:rFonts w:ascii="Book Antiqua" w:hAnsi="Book Antiqua" w:hint="default"/>
      </w:rPr>
    </w:lvl>
    <w:lvl w:ilvl="2" w:tplc="E8D4A6AE" w:tentative="1">
      <w:start w:val="1"/>
      <w:numFmt w:val="bullet"/>
      <w:lvlText w:val="•"/>
      <w:lvlJc w:val="left"/>
      <w:pPr>
        <w:tabs>
          <w:tab w:val="num" w:pos="2160"/>
        </w:tabs>
        <w:ind w:left="2160" w:hanging="360"/>
      </w:pPr>
      <w:rPr>
        <w:rFonts w:ascii="Book Antiqua" w:hAnsi="Book Antiqua" w:hint="default"/>
      </w:rPr>
    </w:lvl>
    <w:lvl w:ilvl="3" w:tplc="F45C11A8" w:tentative="1">
      <w:start w:val="1"/>
      <w:numFmt w:val="bullet"/>
      <w:lvlText w:val="•"/>
      <w:lvlJc w:val="left"/>
      <w:pPr>
        <w:tabs>
          <w:tab w:val="num" w:pos="2880"/>
        </w:tabs>
        <w:ind w:left="2880" w:hanging="360"/>
      </w:pPr>
      <w:rPr>
        <w:rFonts w:ascii="Book Antiqua" w:hAnsi="Book Antiqua" w:hint="default"/>
      </w:rPr>
    </w:lvl>
    <w:lvl w:ilvl="4" w:tplc="DF3A6528" w:tentative="1">
      <w:start w:val="1"/>
      <w:numFmt w:val="bullet"/>
      <w:lvlText w:val="•"/>
      <w:lvlJc w:val="left"/>
      <w:pPr>
        <w:tabs>
          <w:tab w:val="num" w:pos="3600"/>
        </w:tabs>
        <w:ind w:left="3600" w:hanging="360"/>
      </w:pPr>
      <w:rPr>
        <w:rFonts w:ascii="Book Antiqua" w:hAnsi="Book Antiqua" w:hint="default"/>
      </w:rPr>
    </w:lvl>
    <w:lvl w:ilvl="5" w:tplc="285843F2" w:tentative="1">
      <w:start w:val="1"/>
      <w:numFmt w:val="bullet"/>
      <w:lvlText w:val="•"/>
      <w:lvlJc w:val="left"/>
      <w:pPr>
        <w:tabs>
          <w:tab w:val="num" w:pos="4320"/>
        </w:tabs>
        <w:ind w:left="4320" w:hanging="360"/>
      </w:pPr>
      <w:rPr>
        <w:rFonts w:ascii="Book Antiqua" w:hAnsi="Book Antiqua" w:hint="default"/>
      </w:rPr>
    </w:lvl>
    <w:lvl w:ilvl="6" w:tplc="16984A80" w:tentative="1">
      <w:start w:val="1"/>
      <w:numFmt w:val="bullet"/>
      <w:lvlText w:val="•"/>
      <w:lvlJc w:val="left"/>
      <w:pPr>
        <w:tabs>
          <w:tab w:val="num" w:pos="5040"/>
        </w:tabs>
        <w:ind w:left="5040" w:hanging="360"/>
      </w:pPr>
      <w:rPr>
        <w:rFonts w:ascii="Book Antiqua" w:hAnsi="Book Antiqua" w:hint="default"/>
      </w:rPr>
    </w:lvl>
    <w:lvl w:ilvl="7" w:tplc="62C80D24" w:tentative="1">
      <w:start w:val="1"/>
      <w:numFmt w:val="bullet"/>
      <w:lvlText w:val="•"/>
      <w:lvlJc w:val="left"/>
      <w:pPr>
        <w:tabs>
          <w:tab w:val="num" w:pos="5760"/>
        </w:tabs>
        <w:ind w:left="5760" w:hanging="360"/>
      </w:pPr>
      <w:rPr>
        <w:rFonts w:ascii="Book Antiqua" w:hAnsi="Book Antiqua" w:hint="default"/>
      </w:rPr>
    </w:lvl>
    <w:lvl w:ilvl="8" w:tplc="7396BC32" w:tentative="1">
      <w:start w:val="1"/>
      <w:numFmt w:val="bullet"/>
      <w:lvlText w:val="•"/>
      <w:lvlJc w:val="left"/>
      <w:pPr>
        <w:tabs>
          <w:tab w:val="num" w:pos="6480"/>
        </w:tabs>
        <w:ind w:left="6480" w:hanging="360"/>
      </w:pPr>
      <w:rPr>
        <w:rFonts w:ascii="Book Antiqua" w:hAnsi="Book Antiqua" w:hint="default"/>
      </w:rPr>
    </w:lvl>
  </w:abstractNum>
  <w:abstractNum w:abstractNumId="10">
    <w:nsid w:val="22AC5731"/>
    <w:multiLevelType w:val="hybridMultilevel"/>
    <w:tmpl w:val="DB76E324"/>
    <w:lvl w:ilvl="0" w:tplc="9824415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F57E23"/>
    <w:multiLevelType w:val="hybridMultilevel"/>
    <w:tmpl w:val="8F00A07E"/>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220A20"/>
    <w:multiLevelType w:val="hybridMultilevel"/>
    <w:tmpl w:val="5316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3B5AA4"/>
    <w:multiLevelType w:val="multilevel"/>
    <w:tmpl w:val="D138EBF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B6407E"/>
    <w:multiLevelType w:val="hybridMultilevel"/>
    <w:tmpl w:val="DFCA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D7DD6"/>
    <w:multiLevelType w:val="hybridMultilevel"/>
    <w:tmpl w:val="A282F552"/>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E022C8"/>
    <w:multiLevelType w:val="hybridMultilevel"/>
    <w:tmpl w:val="1C54220E"/>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907924"/>
    <w:multiLevelType w:val="hybridMultilevel"/>
    <w:tmpl w:val="5E60E78A"/>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9D6BC5"/>
    <w:multiLevelType w:val="hybridMultilevel"/>
    <w:tmpl w:val="54D62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237CA7"/>
    <w:multiLevelType w:val="hybridMultilevel"/>
    <w:tmpl w:val="CFA4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D713B"/>
    <w:multiLevelType w:val="multilevel"/>
    <w:tmpl w:val="6E4CB420"/>
    <w:lvl w:ilvl="0">
      <w:start w:val="1"/>
      <w:numFmt w:val="bullet"/>
      <w:lvlText w:val="•"/>
      <w:lvlJc w:val="left"/>
      <w:pPr>
        <w:tabs>
          <w:tab w:val="num" w:pos="720"/>
        </w:tabs>
        <w:ind w:left="720" w:hanging="360"/>
      </w:pPr>
      <w:rPr>
        <w:rFonts w:ascii="Book Antiqua" w:hAnsi="Book Antiqua" w:hint="default"/>
      </w:rPr>
    </w:lvl>
    <w:lvl w:ilvl="1">
      <w:start w:val="1"/>
      <w:numFmt w:val="bullet"/>
      <w:lvlText w:val="•"/>
      <w:lvlJc w:val="left"/>
      <w:pPr>
        <w:tabs>
          <w:tab w:val="num" w:pos="1440"/>
        </w:tabs>
        <w:ind w:left="1440" w:hanging="360"/>
      </w:pPr>
      <w:rPr>
        <w:rFonts w:ascii="Book Antiqua" w:hAnsi="Book Antiqua" w:hint="default"/>
      </w:rPr>
    </w:lvl>
    <w:lvl w:ilvl="2">
      <w:start w:val="1"/>
      <w:numFmt w:val="bullet"/>
      <w:lvlText w:val="•"/>
      <w:lvlJc w:val="left"/>
      <w:pPr>
        <w:tabs>
          <w:tab w:val="num" w:pos="2160"/>
        </w:tabs>
        <w:ind w:left="2160" w:hanging="360"/>
      </w:pPr>
      <w:rPr>
        <w:rFonts w:ascii="Book Antiqua" w:hAnsi="Book Antiqua" w:hint="default"/>
      </w:rPr>
    </w:lvl>
    <w:lvl w:ilvl="3">
      <w:start w:val="1"/>
      <w:numFmt w:val="bullet"/>
      <w:lvlText w:val="•"/>
      <w:lvlJc w:val="left"/>
      <w:pPr>
        <w:tabs>
          <w:tab w:val="num" w:pos="2880"/>
        </w:tabs>
        <w:ind w:left="2880" w:hanging="360"/>
      </w:pPr>
      <w:rPr>
        <w:rFonts w:ascii="Book Antiqua" w:hAnsi="Book Antiqua" w:hint="default"/>
      </w:rPr>
    </w:lvl>
    <w:lvl w:ilvl="4">
      <w:start w:val="1"/>
      <w:numFmt w:val="bullet"/>
      <w:lvlText w:val="•"/>
      <w:lvlJc w:val="left"/>
      <w:pPr>
        <w:tabs>
          <w:tab w:val="num" w:pos="3600"/>
        </w:tabs>
        <w:ind w:left="3600" w:hanging="360"/>
      </w:pPr>
      <w:rPr>
        <w:rFonts w:ascii="Book Antiqua" w:hAnsi="Book Antiqua" w:hint="default"/>
      </w:rPr>
    </w:lvl>
    <w:lvl w:ilvl="5">
      <w:start w:val="1"/>
      <w:numFmt w:val="bullet"/>
      <w:lvlText w:val="•"/>
      <w:lvlJc w:val="left"/>
      <w:pPr>
        <w:tabs>
          <w:tab w:val="num" w:pos="4320"/>
        </w:tabs>
        <w:ind w:left="4320" w:hanging="360"/>
      </w:pPr>
      <w:rPr>
        <w:rFonts w:ascii="Book Antiqua" w:hAnsi="Book Antiqua" w:hint="default"/>
      </w:rPr>
    </w:lvl>
    <w:lvl w:ilvl="6">
      <w:start w:val="1"/>
      <w:numFmt w:val="bullet"/>
      <w:lvlText w:val="•"/>
      <w:lvlJc w:val="left"/>
      <w:pPr>
        <w:tabs>
          <w:tab w:val="num" w:pos="5040"/>
        </w:tabs>
        <w:ind w:left="5040" w:hanging="360"/>
      </w:pPr>
      <w:rPr>
        <w:rFonts w:ascii="Book Antiqua" w:hAnsi="Book Antiqua" w:hint="default"/>
      </w:rPr>
    </w:lvl>
    <w:lvl w:ilvl="7">
      <w:start w:val="1"/>
      <w:numFmt w:val="bullet"/>
      <w:lvlText w:val="•"/>
      <w:lvlJc w:val="left"/>
      <w:pPr>
        <w:tabs>
          <w:tab w:val="num" w:pos="5760"/>
        </w:tabs>
        <w:ind w:left="5760" w:hanging="360"/>
      </w:pPr>
      <w:rPr>
        <w:rFonts w:ascii="Book Antiqua" w:hAnsi="Book Antiqua" w:hint="default"/>
      </w:rPr>
    </w:lvl>
    <w:lvl w:ilvl="8">
      <w:start w:val="1"/>
      <w:numFmt w:val="bullet"/>
      <w:lvlText w:val="•"/>
      <w:lvlJc w:val="left"/>
      <w:pPr>
        <w:tabs>
          <w:tab w:val="num" w:pos="6480"/>
        </w:tabs>
        <w:ind w:left="6480" w:hanging="360"/>
      </w:pPr>
      <w:rPr>
        <w:rFonts w:ascii="Book Antiqua" w:hAnsi="Book Antiqua" w:hint="default"/>
      </w:rPr>
    </w:lvl>
  </w:abstractNum>
  <w:abstractNum w:abstractNumId="21">
    <w:nsid w:val="38BC3EAB"/>
    <w:multiLevelType w:val="hybridMultilevel"/>
    <w:tmpl w:val="2148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637B8"/>
    <w:multiLevelType w:val="hybridMultilevel"/>
    <w:tmpl w:val="E18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557DCD"/>
    <w:multiLevelType w:val="hybridMultilevel"/>
    <w:tmpl w:val="101EC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F02CF4"/>
    <w:multiLevelType w:val="hybridMultilevel"/>
    <w:tmpl w:val="94BEA084"/>
    <w:lvl w:ilvl="0" w:tplc="28EC3494">
      <w:start w:val="1"/>
      <w:numFmt w:val="bullet"/>
      <w:lvlText w:val=""/>
      <w:lvlPicBulletId w:val="0"/>
      <w:lvlJc w:val="left"/>
      <w:pPr>
        <w:tabs>
          <w:tab w:val="num" w:pos="720"/>
        </w:tabs>
        <w:ind w:left="720" w:hanging="360"/>
      </w:pPr>
      <w:rPr>
        <w:rFonts w:ascii="Symbol" w:hAnsi="Symbol" w:hint="default"/>
        <w:color w:val="auto"/>
      </w:rPr>
    </w:lvl>
    <w:lvl w:ilvl="1" w:tplc="79507A28">
      <w:start w:val="1"/>
      <w:numFmt w:val="bullet"/>
      <w:lvlText w:val="•"/>
      <w:lvlJc w:val="left"/>
      <w:pPr>
        <w:tabs>
          <w:tab w:val="num" w:pos="1440"/>
        </w:tabs>
        <w:ind w:left="1440" w:hanging="360"/>
      </w:pPr>
      <w:rPr>
        <w:rFonts w:ascii="Book Antiqua" w:hAnsi="Book Antiqua" w:hint="default"/>
      </w:rPr>
    </w:lvl>
    <w:lvl w:ilvl="2" w:tplc="E8D4A6AE" w:tentative="1">
      <w:start w:val="1"/>
      <w:numFmt w:val="bullet"/>
      <w:lvlText w:val="•"/>
      <w:lvlJc w:val="left"/>
      <w:pPr>
        <w:tabs>
          <w:tab w:val="num" w:pos="2160"/>
        </w:tabs>
        <w:ind w:left="2160" w:hanging="360"/>
      </w:pPr>
      <w:rPr>
        <w:rFonts w:ascii="Book Antiqua" w:hAnsi="Book Antiqua" w:hint="default"/>
      </w:rPr>
    </w:lvl>
    <w:lvl w:ilvl="3" w:tplc="F45C11A8" w:tentative="1">
      <w:start w:val="1"/>
      <w:numFmt w:val="bullet"/>
      <w:lvlText w:val="•"/>
      <w:lvlJc w:val="left"/>
      <w:pPr>
        <w:tabs>
          <w:tab w:val="num" w:pos="2880"/>
        </w:tabs>
        <w:ind w:left="2880" w:hanging="360"/>
      </w:pPr>
      <w:rPr>
        <w:rFonts w:ascii="Book Antiqua" w:hAnsi="Book Antiqua" w:hint="default"/>
      </w:rPr>
    </w:lvl>
    <w:lvl w:ilvl="4" w:tplc="DF3A6528" w:tentative="1">
      <w:start w:val="1"/>
      <w:numFmt w:val="bullet"/>
      <w:lvlText w:val="•"/>
      <w:lvlJc w:val="left"/>
      <w:pPr>
        <w:tabs>
          <w:tab w:val="num" w:pos="3600"/>
        </w:tabs>
        <w:ind w:left="3600" w:hanging="360"/>
      </w:pPr>
      <w:rPr>
        <w:rFonts w:ascii="Book Antiqua" w:hAnsi="Book Antiqua" w:hint="default"/>
      </w:rPr>
    </w:lvl>
    <w:lvl w:ilvl="5" w:tplc="285843F2" w:tentative="1">
      <w:start w:val="1"/>
      <w:numFmt w:val="bullet"/>
      <w:lvlText w:val="•"/>
      <w:lvlJc w:val="left"/>
      <w:pPr>
        <w:tabs>
          <w:tab w:val="num" w:pos="4320"/>
        </w:tabs>
        <w:ind w:left="4320" w:hanging="360"/>
      </w:pPr>
      <w:rPr>
        <w:rFonts w:ascii="Book Antiqua" w:hAnsi="Book Antiqua" w:hint="default"/>
      </w:rPr>
    </w:lvl>
    <w:lvl w:ilvl="6" w:tplc="16984A80" w:tentative="1">
      <w:start w:val="1"/>
      <w:numFmt w:val="bullet"/>
      <w:lvlText w:val="•"/>
      <w:lvlJc w:val="left"/>
      <w:pPr>
        <w:tabs>
          <w:tab w:val="num" w:pos="5040"/>
        </w:tabs>
        <w:ind w:left="5040" w:hanging="360"/>
      </w:pPr>
      <w:rPr>
        <w:rFonts w:ascii="Book Antiqua" w:hAnsi="Book Antiqua" w:hint="default"/>
      </w:rPr>
    </w:lvl>
    <w:lvl w:ilvl="7" w:tplc="62C80D24" w:tentative="1">
      <w:start w:val="1"/>
      <w:numFmt w:val="bullet"/>
      <w:lvlText w:val="•"/>
      <w:lvlJc w:val="left"/>
      <w:pPr>
        <w:tabs>
          <w:tab w:val="num" w:pos="5760"/>
        </w:tabs>
        <w:ind w:left="5760" w:hanging="360"/>
      </w:pPr>
      <w:rPr>
        <w:rFonts w:ascii="Book Antiqua" w:hAnsi="Book Antiqua" w:hint="default"/>
      </w:rPr>
    </w:lvl>
    <w:lvl w:ilvl="8" w:tplc="7396BC32" w:tentative="1">
      <w:start w:val="1"/>
      <w:numFmt w:val="bullet"/>
      <w:lvlText w:val="•"/>
      <w:lvlJc w:val="left"/>
      <w:pPr>
        <w:tabs>
          <w:tab w:val="num" w:pos="6480"/>
        </w:tabs>
        <w:ind w:left="6480" w:hanging="360"/>
      </w:pPr>
      <w:rPr>
        <w:rFonts w:ascii="Book Antiqua" w:hAnsi="Book Antiqua" w:hint="default"/>
      </w:rPr>
    </w:lvl>
  </w:abstractNum>
  <w:abstractNum w:abstractNumId="25">
    <w:nsid w:val="432C2AD7"/>
    <w:multiLevelType w:val="multilevel"/>
    <w:tmpl w:val="E11A5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B4F6452"/>
    <w:multiLevelType w:val="hybridMultilevel"/>
    <w:tmpl w:val="FD32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F30DBE"/>
    <w:multiLevelType w:val="hybridMultilevel"/>
    <w:tmpl w:val="BDD64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7E0F82"/>
    <w:multiLevelType w:val="multilevel"/>
    <w:tmpl w:val="D7D6C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19205B2"/>
    <w:multiLevelType w:val="hybridMultilevel"/>
    <w:tmpl w:val="5AF4B92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36C116F"/>
    <w:multiLevelType w:val="multilevel"/>
    <w:tmpl w:val="BDD64F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A119C4"/>
    <w:multiLevelType w:val="multilevel"/>
    <w:tmpl w:val="E20218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3FA5968"/>
    <w:multiLevelType w:val="hybridMultilevel"/>
    <w:tmpl w:val="5B7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E6BC4"/>
    <w:multiLevelType w:val="hybridMultilevel"/>
    <w:tmpl w:val="258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1F62F2"/>
    <w:multiLevelType w:val="multilevel"/>
    <w:tmpl w:val="54D62C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9E606EE"/>
    <w:multiLevelType w:val="hybridMultilevel"/>
    <w:tmpl w:val="FFE8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5915CE"/>
    <w:multiLevelType w:val="hybridMultilevel"/>
    <w:tmpl w:val="52D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B005D3"/>
    <w:multiLevelType w:val="multilevel"/>
    <w:tmpl w:val="101ECD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6422D61"/>
    <w:multiLevelType w:val="hybridMultilevel"/>
    <w:tmpl w:val="3A9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134E6E"/>
    <w:multiLevelType w:val="hybridMultilevel"/>
    <w:tmpl w:val="E2021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46785E"/>
    <w:multiLevelType w:val="hybridMultilevel"/>
    <w:tmpl w:val="E11A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27722A"/>
    <w:multiLevelType w:val="hybridMultilevel"/>
    <w:tmpl w:val="EB026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AA544E"/>
    <w:multiLevelType w:val="hybridMultilevel"/>
    <w:tmpl w:val="D7D6C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A01354"/>
    <w:multiLevelType w:val="hybridMultilevel"/>
    <w:tmpl w:val="6E507A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40"/>
  </w:num>
  <w:num w:numId="3">
    <w:abstractNumId w:val="39"/>
  </w:num>
  <w:num w:numId="4">
    <w:abstractNumId w:val="27"/>
  </w:num>
  <w:num w:numId="5">
    <w:abstractNumId w:val="18"/>
  </w:num>
  <w:num w:numId="6">
    <w:abstractNumId w:val="42"/>
  </w:num>
  <w:num w:numId="7">
    <w:abstractNumId w:val="23"/>
  </w:num>
  <w:num w:numId="8">
    <w:abstractNumId w:val="41"/>
  </w:num>
  <w:num w:numId="9">
    <w:abstractNumId w:val="25"/>
  </w:num>
  <w:num w:numId="10">
    <w:abstractNumId w:val="10"/>
  </w:num>
  <w:num w:numId="11">
    <w:abstractNumId w:val="2"/>
  </w:num>
  <w:num w:numId="12">
    <w:abstractNumId w:val="31"/>
  </w:num>
  <w:num w:numId="13">
    <w:abstractNumId w:val="15"/>
  </w:num>
  <w:num w:numId="14">
    <w:abstractNumId w:val="34"/>
  </w:num>
  <w:num w:numId="15">
    <w:abstractNumId w:val="11"/>
  </w:num>
  <w:num w:numId="16">
    <w:abstractNumId w:val="30"/>
  </w:num>
  <w:num w:numId="17">
    <w:abstractNumId w:val="4"/>
  </w:num>
  <w:num w:numId="18">
    <w:abstractNumId w:val="37"/>
  </w:num>
  <w:num w:numId="19">
    <w:abstractNumId w:val="16"/>
  </w:num>
  <w:num w:numId="20">
    <w:abstractNumId w:val="28"/>
  </w:num>
  <w:num w:numId="21">
    <w:abstractNumId w:val="17"/>
  </w:num>
  <w:num w:numId="22">
    <w:abstractNumId w:val="5"/>
  </w:num>
  <w:num w:numId="23">
    <w:abstractNumId w:val="1"/>
  </w:num>
  <w:num w:numId="24">
    <w:abstractNumId w:val="20"/>
  </w:num>
  <w:num w:numId="25">
    <w:abstractNumId w:val="24"/>
  </w:num>
  <w:num w:numId="26">
    <w:abstractNumId w:val="13"/>
  </w:num>
  <w:num w:numId="27">
    <w:abstractNumId w:val="8"/>
  </w:num>
  <w:num w:numId="28">
    <w:abstractNumId w:val="32"/>
  </w:num>
  <w:num w:numId="29">
    <w:abstractNumId w:val="35"/>
  </w:num>
  <w:num w:numId="30">
    <w:abstractNumId w:val="33"/>
  </w:num>
  <w:num w:numId="31">
    <w:abstractNumId w:val="38"/>
  </w:num>
  <w:num w:numId="32">
    <w:abstractNumId w:val="7"/>
  </w:num>
  <w:num w:numId="33">
    <w:abstractNumId w:val="0"/>
  </w:num>
  <w:num w:numId="34">
    <w:abstractNumId w:val="12"/>
  </w:num>
  <w:num w:numId="35">
    <w:abstractNumId w:val="29"/>
  </w:num>
  <w:num w:numId="36">
    <w:abstractNumId w:val="6"/>
  </w:num>
  <w:num w:numId="37">
    <w:abstractNumId w:val="26"/>
  </w:num>
  <w:num w:numId="38">
    <w:abstractNumId w:val="3"/>
  </w:num>
  <w:num w:numId="39">
    <w:abstractNumId w:val="22"/>
  </w:num>
  <w:num w:numId="40">
    <w:abstractNumId w:val="21"/>
  </w:num>
  <w:num w:numId="41">
    <w:abstractNumId w:val="14"/>
  </w:num>
  <w:num w:numId="42">
    <w:abstractNumId w:val="43"/>
  </w:num>
  <w:num w:numId="43">
    <w:abstractNumId w:val="1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A0"/>
    <w:rsid w:val="00003F1C"/>
    <w:rsid w:val="0000774E"/>
    <w:rsid w:val="000130D5"/>
    <w:rsid w:val="000166CA"/>
    <w:rsid w:val="00032425"/>
    <w:rsid w:val="00080DD9"/>
    <w:rsid w:val="00090990"/>
    <w:rsid w:val="00091457"/>
    <w:rsid w:val="00093858"/>
    <w:rsid w:val="000A0820"/>
    <w:rsid w:val="000E7F75"/>
    <w:rsid w:val="000F244C"/>
    <w:rsid w:val="000F499E"/>
    <w:rsid w:val="0010110E"/>
    <w:rsid w:val="00102924"/>
    <w:rsid w:val="001176B0"/>
    <w:rsid w:val="00126BC2"/>
    <w:rsid w:val="00163605"/>
    <w:rsid w:val="00175D40"/>
    <w:rsid w:val="0018171D"/>
    <w:rsid w:val="001901CD"/>
    <w:rsid w:val="00197699"/>
    <w:rsid w:val="001B25A0"/>
    <w:rsid w:val="001B52D2"/>
    <w:rsid w:val="001C006D"/>
    <w:rsid w:val="001C2ECD"/>
    <w:rsid w:val="001D7405"/>
    <w:rsid w:val="0020600B"/>
    <w:rsid w:val="00206C50"/>
    <w:rsid w:val="00210E87"/>
    <w:rsid w:val="00232C0E"/>
    <w:rsid w:val="00241B83"/>
    <w:rsid w:val="00255522"/>
    <w:rsid w:val="002677C1"/>
    <w:rsid w:val="00267FCD"/>
    <w:rsid w:val="002737C0"/>
    <w:rsid w:val="002859DE"/>
    <w:rsid w:val="00290501"/>
    <w:rsid w:val="002C4A05"/>
    <w:rsid w:val="002E219B"/>
    <w:rsid w:val="002F17A8"/>
    <w:rsid w:val="003040F4"/>
    <w:rsid w:val="0030576A"/>
    <w:rsid w:val="00307086"/>
    <w:rsid w:val="00325F8C"/>
    <w:rsid w:val="0032751E"/>
    <w:rsid w:val="003533EC"/>
    <w:rsid w:val="00360D22"/>
    <w:rsid w:val="00361D9E"/>
    <w:rsid w:val="00370B2F"/>
    <w:rsid w:val="003849F2"/>
    <w:rsid w:val="00395234"/>
    <w:rsid w:val="003C4212"/>
    <w:rsid w:val="003D0846"/>
    <w:rsid w:val="003D5235"/>
    <w:rsid w:val="003E5432"/>
    <w:rsid w:val="00404022"/>
    <w:rsid w:val="0040593C"/>
    <w:rsid w:val="00414E80"/>
    <w:rsid w:val="00423F61"/>
    <w:rsid w:val="00426939"/>
    <w:rsid w:val="00430B09"/>
    <w:rsid w:val="00437922"/>
    <w:rsid w:val="00442174"/>
    <w:rsid w:val="00444B8D"/>
    <w:rsid w:val="00455A3A"/>
    <w:rsid w:val="004A6FE0"/>
    <w:rsid w:val="004A7114"/>
    <w:rsid w:val="004C4388"/>
    <w:rsid w:val="004F7D0D"/>
    <w:rsid w:val="00510366"/>
    <w:rsid w:val="00531026"/>
    <w:rsid w:val="005324DA"/>
    <w:rsid w:val="0054113B"/>
    <w:rsid w:val="005530E7"/>
    <w:rsid w:val="0056750F"/>
    <w:rsid w:val="00571CF9"/>
    <w:rsid w:val="00576905"/>
    <w:rsid w:val="00577B47"/>
    <w:rsid w:val="005859C1"/>
    <w:rsid w:val="00595D6F"/>
    <w:rsid w:val="005B048A"/>
    <w:rsid w:val="005B314F"/>
    <w:rsid w:val="005B32A8"/>
    <w:rsid w:val="005B42E2"/>
    <w:rsid w:val="005B519B"/>
    <w:rsid w:val="005B5B6D"/>
    <w:rsid w:val="005C32A8"/>
    <w:rsid w:val="005E01D4"/>
    <w:rsid w:val="005E3E98"/>
    <w:rsid w:val="005E7AC8"/>
    <w:rsid w:val="005F31E9"/>
    <w:rsid w:val="005F7689"/>
    <w:rsid w:val="006243E1"/>
    <w:rsid w:val="0063042B"/>
    <w:rsid w:val="00632EC9"/>
    <w:rsid w:val="00635FF7"/>
    <w:rsid w:val="00650CFB"/>
    <w:rsid w:val="006522EF"/>
    <w:rsid w:val="006557B5"/>
    <w:rsid w:val="0068756C"/>
    <w:rsid w:val="006965E0"/>
    <w:rsid w:val="006967C8"/>
    <w:rsid w:val="006967FC"/>
    <w:rsid w:val="006B489F"/>
    <w:rsid w:val="006C2DEB"/>
    <w:rsid w:val="006C7ABB"/>
    <w:rsid w:val="006D2BC2"/>
    <w:rsid w:val="006E5DE5"/>
    <w:rsid w:val="006F34A4"/>
    <w:rsid w:val="006F55AC"/>
    <w:rsid w:val="0070167E"/>
    <w:rsid w:val="00703E27"/>
    <w:rsid w:val="0070693A"/>
    <w:rsid w:val="00710959"/>
    <w:rsid w:val="00714F92"/>
    <w:rsid w:val="00727BF8"/>
    <w:rsid w:val="00731B6A"/>
    <w:rsid w:val="00744174"/>
    <w:rsid w:val="007543B6"/>
    <w:rsid w:val="00760FE3"/>
    <w:rsid w:val="00770CC5"/>
    <w:rsid w:val="00782E73"/>
    <w:rsid w:val="007A47FE"/>
    <w:rsid w:val="007B25A5"/>
    <w:rsid w:val="007B3D50"/>
    <w:rsid w:val="007B6144"/>
    <w:rsid w:val="007C05A8"/>
    <w:rsid w:val="007C48B9"/>
    <w:rsid w:val="007D2D6A"/>
    <w:rsid w:val="007E10AD"/>
    <w:rsid w:val="007E6D62"/>
    <w:rsid w:val="007E7FC7"/>
    <w:rsid w:val="008105E9"/>
    <w:rsid w:val="00815D03"/>
    <w:rsid w:val="008260C3"/>
    <w:rsid w:val="00840E00"/>
    <w:rsid w:val="008416CC"/>
    <w:rsid w:val="00846A0C"/>
    <w:rsid w:val="0087382D"/>
    <w:rsid w:val="008912ED"/>
    <w:rsid w:val="008A0508"/>
    <w:rsid w:val="008B249D"/>
    <w:rsid w:val="008B504D"/>
    <w:rsid w:val="008C5E0B"/>
    <w:rsid w:val="008C6115"/>
    <w:rsid w:val="008D492E"/>
    <w:rsid w:val="008F72B5"/>
    <w:rsid w:val="00917632"/>
    <w:rsid w:val="0093556E"/>
    <w:rsid w:val="00935EB8"/>
    <w:rsid w:val="00945E0C"/>
    <w:rsid w:val="00954FEA"/>
    <w:rsid w:val="00975A40"/>
    <w:rsid w:val="00980457"/>
    <w:rsid w:val="009A1471"/>
    <w:rsid w:val="009A2354"/>
    <w:rsid w:val="009E040A"/>
    <w:rsid w:val="009E5632"/>
    <w:rsid w:val="00A06E52"/>
    <w:rsid w:val="00A15B6D"/>
    <w:rsid w:val="00A22168"/>
    <w:rsid w:val="00A51E25"/>
    <w:rsid w:val="00A60CD4"/>
    <w:rsid w:val="00A63E4B"/>
    <w:rsid w:val="00A64D91"/>
    <w:rsid w:val="00A708A1"/>
    <w:rsid w:val="00A70DC4"/>
    <w:rsid w:val="00A86E30"/>
    <w:rsid w:val="00A91680"/>
    <w:rsid w:val="00A9518A"/>
    <w:rsid w:val="00AB2732"/>
    <w:rsid w:val="00AB30B9"/>
    <w:rsid w:val="00AC0C9D"/>
    <w:rsid w:val="00AC5668"/>
    <w:rsid w:val="00AE0339"/>
    <w:rsid w:val="00AF6B9B"/>
    <w:rsid w:val="00B04025"/>
    <w:rsid w:val="00B051DA"/>
    <w:rsid w:val="00B2208F"/>
    <w:rsid w:val="00B2696F"/>
    <w:rsid w:val="00B6507F"/>
    <w:rsid w:val="00B748B0"/>
    <w:rsid w:val="00B91183"/>
    <w:rsid w:val="00B948DE"/>
    <w:rsid w:val="00BB0A13"/>
    <w:rsid w:val="00BB12C9"/>
    <w:rsid w:val="00BC3043"/>
    <w:rsid w:val="00BC6068"/>
    <w:rsid w:val="00BE7C65"/>
    <w:rsid w:val="00BF40CC"/>
    <w:rsid w:val="00C053B2"/>
    <w:rsid w:val="00C1590D"/>
    <w:rsid w:val="00C220F0"/>
    <w:rsid w:val="00C22485"/>
    <w:rsid w:val="00C247C8"/>
    <w:rsid w:val="00C26291"/>
    <w:rsid w:val="00C33DA5"/>
    <w:rsid w:val="00C40199"/>
    <w:rsid w:val="00C4174D"/>
    <w:rsid w:val="00C4252B"/>
    <w:rsid w:val="00C77D5A"/>
    <w:rsid w:val="00C81358"/>
    <w:rsid w:val="00C95D53"/>
    <w:rsid w:val="00C96611"/>
    <w:rsid w:val="00CA664F"/>
    <w:rsid w:val="00CA6F90"/>
    <w:rsid w:val="00CA7AF7"/>
    <w:rsid w:val="00CB1A16"/>
    <w:rsid w:val="00CB7441"/>
    <w:rsid w:val="00CC2882"/>
    <w:rsid w:val="00CD0D12"/>
    <w:rsid w:val="00CD1C6C"/>
    <w:rsid w:val="00CF00D5"/>
    <w:rsid w:val="00D10343"/>
    <w:rsid w:val="00D162AE"/>
    <w:rsid w:val="00D2137B"/>
    <w:rsid w:val="00D21AF6"/>
    <w:rsid w:val="00D4223E"/>
    <w:rsid w:val="00D443C6"/>
    <w:rsid w:val="00D478D2"/>
    <w:rsid w:val="00D726C3"/>
    <w:rsid w:val="00DA7A44"/>
    <w:rsid w:val="00DB53C9"/>
    <w:rsid w:val="00DD2E6F"/>
    <w:rsid w:val="00DE2415"/>
    <w:rsid w:val="00E04BC0"/>
    <w:rsid w:val="00E0727F"/>
    <w:rsid w:val="00E106FB"/>
    <w:rsid w:val="00E242A0"/>
    <w:rsid w:val="00E377A8"/>
    <w:rsid w:val="00E63440"/>
    <w:rsid w:val="00E75BDB"/>
    <w:rsid w:val="00E912BB"/>
    <w:rsid w:val="00EA4D1F"/>
    <w:rsid w:val="00ED081F"/>
    <w:rsid w:val="00ED1F2F"/>
    <w:rsid w:val="00ED391A"/>
    <w:rsid w:val="00EE12C6"/>
    <w:rsid w:val="00EE2641"/>
    <w:rsid w:val="00EE7070"/>
    <w:rsid w:val="00EE7A23"/>
    <w:rsid w:val="00F0765A"/>
    <w:rsid w:val="00F134DF"/>
    <w:rsid w:val="00F1455C"/>
    <w:rsid w:val="00F14BE0"/>
    <w:rsid w:val="00F20B7E"/>
    <w:rsid w:val="00F25AD7"/>
    <w:rsid w:val="00F26D40"/>
    <w:rsid w:val="00F34A1A"/>
    <w:rsid w:val="00F41F49"/>
    <w:rsid w:val="00F42CC1"/>
    <w:rsid w:val="00F445EA"/>
    <w:rsid w:val="00F52404"/>
    <w:rsid w:val="00F609E2"/>
    <w:rsid w:val="00F718D8"/>
    <w:rsid w:val="00F863EE"/>
    <w:rsid w:val="00FB6A22"/>
    <w:rsid w:val="00FE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4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4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0B2F"/>
    <w:rPr>
      <w:rFonts w:ascii="Tahoma" w:hAnsi="Tahoma" w:cs="Tahoma"/>
      <w:sz w:val="16"/>
      <w:szCs w:val="16"/>
    </w:rPr>
  </w:style>
  <w:style w:type="paragraph" w:styleId="Header">
    <w:name w:val="header"/>
    <w:basedOn w:val="Normal"/>
    <w:rsid w:val="00370B2F"/>
    <w:pPr>
      <w:tabs>
        <w:tab w:val="center" w:pos="4320"/>
        <w:tab w:val="right" w:pos="8640"/>
      </w:tabs>
    </w:pPr>
  </w:style>
  <w:style w:type="paragraph" w:styleId="Footer">
    <w:name w:val="footer"/>
    <w:basedOn w:val="Normal"/>
    <w:rsid w:val="00370B2F"/>
    <w:pPr>
      <w:tabs>
        <w:tab w:val="center" w:pos="4320"/>
        <w:tab w:val="right" w:pos="8640"/>
      </w:tabs>
    </w:pPr>
  </w:style>
  <w:style w:type="character" w:styleId="PageNumber">
    <w:name w:val="page number"/>
    <w:basedOn w:val="DefaultParagraphFont"/>
    <w:rsid w:val="009E040A"/>
  </w:style>
  <w:style w:type="character" w:styleId="Hyperlink">
    <w:name w:val="Hyperlink"/>
    <w:basedOn w:val="DefaultParagraphFont"/>
    <w:rsid w:val="00325F8C"/>
    <w:rPr>
      <w:color w:val="0000FF"/>
      <w:u w:val="single"/>
    </w:rPr>
  </w:style>
  <w:style w:type="paragraph" w:customStyle="1" w:styleId="Default">
    <w:name w:val="Default"/>
    <w:rsid w:val="00917632"/>
    <w:pPr>
      <w:widowControl w:val="0"/>
      <w:autoSpaceDE w:val="0"/>
      <w:autoSpaceDN w:val="0"/>
      <w:adjustRightInd w:val="0"/>
    </w:pPr>
    <w:rPr>
      <w:rFonts w:eastAsiaTheme="minorEastAsia"/>
      <w:color w:val="000000"/>
      <w:sz w:val="24"/>
      <w:szCs w:val="24"/>
    </w:rPr>
  </w:style>
  <w:style w:type="paragraph" w:styleId="ListParagraph">
    <w:name w:val="List Paragraph"/>
    <w:basedOn w:val="Normal"/>
    <w:uiPriority w:val="34"/>
    <w:qFormat/>
    <w:rsid w:val="007C05A8"/>
    <w:pPr>
      <w:ind w:left="720"/>
      <w:contextualSpacing/>
    </w:pPr>
  </w:style>
  <w:style w:type="character" w:styleId="CommentReference">
    <w:name w:val="annotation reference"/>
    <w:basedOn w:val="DefaultParagraphFont"/>
    <w:rsid w:val="006C7ABB"/>
    <w:rPr>
      <w:sz w:val="16"/>
      <w:szCs w:val="16"/>
    </w:rPr>
  </w:style>
  <w:style w:type="paragraph" w:styleId="CommentText">
    <w:name w:val="annotation text"/>
    <w:basedOn w:val="Normal"/>
    <w:link w:val="CommentTextChar"/>
    <w:rsid w:val="006C7ABB"/>
    <w:rPr>
      <w:sz w:val="20"/>
      <w:szCs w:val="20"/>
    </w:rPr>
  </w:style>
  <w:style w:type="character" w:customStyle="1" w:styleId="CommentTextChar">
    <w:name w:val="Comment Text Char"/>
    <w:basedOn w:val="DefaultParagraphFont"/>
    <w:link w:val="CommentText"/>
    <w:rsid w:val="006C7ABB"/>
  </w:style>
  <w:style w:type="paragraph" w:styleId="CommentSubject">
    <w:name w:val="annotation subject"/>
    <w:basedOn w:val="CommentText"/>
    <w:next w:val="CommentText"/>
    <w:link w:val="CommentSubjectChar"/>
    <w:rsid w:val="006967C8"/>
    <w:rPr>
      <w:b/>
      <w:bCs/>
    </w:rPr>
  </w:style>
  <w:style w:type="character" w:customStyle="1" w:styleId="CommentSubjectChar">
    <w:name w:val="Comment Subject Char"/>
    <w:basedOn w:val="CommentTextChar"/>
    <w:link w:val="CommentSubject"/>
    <w:rsid w:val="006967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4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4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0B2F"/>
    <w:rPr>
      <w:rFonts w:ascii="Tahoma" w:hAnsi="Tahoma" w:cs="Tahoma"/>
      <w:sz w:val="16"/>
      <w:szCs w:val="16"/>
    </w:rPr>
  </w:style>
  <w:style w:type="paragraph" w:styleId="Header">
    <w:name w:val="header"/>
    <w:basedOn w:val="Normal"/>
    <w:rsid w:val="00370B2F"/>
    <w:pPr>
      <w:tabs>
        <w:tab w:val="center" w:pos="4320"/>
        <w:tab w:val="right" w:pos="8640"/>
      </w:tabs>
    </w:pPr>
  </w:style>
  <w:style w:type="paragraph" w:styleId="Footer">
    <w:name w:val="footer"/>
    <w:basedOn w:val="Normal"/>
    <w:rsid w:val="00370B2F"/>
    <w:pPr>
      <w:tabs>
        <w:tab w:val="center" w:pos="4320"/>
        <w:tab w:val="right" w:pos="8640"/>
      </w:tabs>
    </w:pPr>
  </w:style>
  <w:style w:type="character" w:styleId="PageNumber">
    <w:name w:val="page number"/>
    <w:basedOn w:val="DefaultParagraphFont"/>
    <w:rsid w:val="009E040A"/>
  </w:style>
  <w:style w:type="character" w:styleId="Hyperlink">
    <w:name w:val="Hyperlink"/>
    <w:basedOn w:val="DefaultParagraphFont"/>
    <w:rsid w:val="00325F8C"/>
    <w:rPr>
      <w:color w:val="0000FF"/>
      <w:u w:val="single"/>
    </w:rPr>
  </w:style>
  <w:style w:type="paragraph" w:customStyle="1" w:styleId="Default">
    <w:name w:val="Default"/>
    <w:rsid w:val="00917632"/>
    <w:pPr>
      <w:widowControl w:val="0"/>
      <w:autoSpaceDE w:val="0"/>
      <w:autoSpaceDN w:val="0"/>
      <w:adjustRightInd w:val="0"/>
    </w:pPr>
    <w:rPr>
      <w:rFonts w:eastAsiaTheme="minorEastAsia"/>
      <w:color w:val="000000"/>
      <w:sz w:val="24"/>
      <w:szCs w:val="24"/>
    </w:rPr>
  </w:style>
  <w:style w:type="paragraph" w:styleId="ListParagraph">
    <w:name w:val="List Paragraph"/>
    <w:basedOn w:val="Normal"/>
    <w:uiPriority w:val="34"/>
    <w:qFormat/>
    <w:rsid w:val="007C05A8"/>
    <w:pPr>
      <w:ind w:left="720"/>
      <w:contextualSpacing/>
    </w:pPr>
  </w:style>
  <w:style w:type="character" w:styleId="CommentReference">
    <w:name w:val="annotation reference"/>
    <w:basedOn w:val="DefaultParagraphFont"/>
    <w:rsid w:val="006C7ABB"/>
    <w:rPr>
      <w:sz w:val="16"/>
      <w:szCs w:val="16"/>
    </w:rPr>
  </w:style>
  <w:style w:type="paragraph" w:styleId="CommentText">
    <w:name w:val="annotation text"/>
    <w:basedOn w:val="Normal"/>
    <w:link w:val="CommentTextChar"/>
    <w:rsid w:val="006C7ABB"/>
    <w:rPr>
      <w:sz w:val="20"/>
      <w:szCs w:val="20"/>
    </w:rPr>
  </w:style>
  <w:style w:type="character" w:customStyle="1" w:styleId="CommentTextChar">
    <w:name w:val="Comment Text Char"/>
    <w:basedOn w:val="DefaultParagraphFont"/>
    <w:link w:val="CommentText"/>
    <w:rsid w:val="006C7ABB"/>
  </w:style>
  <w:style w:type="paragraph" w:styleId="CommentSubject">
    <w:name w:val="annotation subject"/>
    <w:basedOn w:val="CommentText"/>
    <w:next w:val="CommentText"/>
    <w:link w:val="CommentSubjectChar"/>
    <w:rsid w:val="006967C8"/>
    <w:rPr>
      <w:b/>
      <w:bCs/>
    </w:rPr>
  </w:style>
  <w:style w:type="character" w:customStyle="1" w:styleId="CommentSubjectChar">
    <w:name w:val="Comment Subject Char"/>
    <w:basedOn w:val="CommentTextChar"/>
    <w:link w:val="CommentSubject"/>
    <w:rsid w:val="00696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EA3D-FDE9-4E80-B3FA-32DE4A60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Insure New Mexico</vt:lpstr>
    </vt:vector>
  </TitlesOfParts>
  <Company>MAD</Company>
  <LinksUpToDate>false</LinksUpToDate>
  <CharactersWithSpaces>4702</CharactersWithSpaces>
  <SharedDoc>false</SharedDoc>
  <HLinks>
    <vt:vector size="6" baseType="variant">
      <vt:variant>
        <vt:i4>6815798</vt:i4>
      </vt:variant>
      <vt:variant>
        <vt:i4>0</vt:i4>
      </vt:variant>
      <vt:variant>
        <vt:i4>0</vt:i4>
      </vt:variant>
      <vt:variant>
        <vt:i4>5</vt:i4>
      </vt:variant>
      <vt:variant>
        <vt:lpwstr>http://www.insurenewmexico.state.nm.us/SCIHome.htm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Insure New Mexico</dc:title>
  <dc:creator>resquibel</dc:creator>
  <cp:lastModifiedBy>Jonni Lu Pool</cp:lastModifiedBy>
  <cp:revision>2</cp:revision>
  <cp:lastPrinted>2012-01-09T23:30:00Z</cp:lastPrinted>
  <dcterms:created xsi:type="dcterms:W3CDTF">2014-01-16T16:32:00Z</dcterms:created>
  <dcterms:modified xsi:type="dcterms:W3CDTF">2014-01-16T16:32:00Z</dcterms:modified>
</cp:coreProperties>
</file>