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DA" w:rsidRDefault="002027BB" w:rsidP="00B00054">
      <w:pPr>
        <w:jc w:val="center"/>
        <w:rPr>
          <w:b/>
          <w:noProof/>
          <w:sz w:val="40"/>
          <w:szCs w:val="40"/>
        </w:rPr>
      </w:pPr>
      <w:r w:rsidRPr="007824A5">
        <w:rPr>
          <w:noProof/>
          <w:sz w:val="40"/>
          <w:szCs w:val="40"/>
        </w:rPr>
        <w:drawing>
          <wp:anchor distT="0" distB="0" distL="114300" distR="114300" simplePos="0" relativeHeight="251659264" behindDoc="1" locked="0" layoutInCell="1" allowOverlap="1" wp14:anchorId="3CC341AF" wp14:editId="29BBA9BF">
            <wp:simplePos x="0" y="0"/>
            <wp:positionH relativeFrom="column">
              <wp:posOffset>-95250</wp:posOffset>
            </wp:positionH>
            <wp:positionV relativeFrom="paragraph">
              <wp:posOffset>-209550</wp:posOffset>
            </wp:positionV>
            <wp:extent cx="142494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4940" cy="590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52DA" w:rsidRPr="002F5FE9">
        <w:rPr>
          <w:b/>
          <w:noProof/>
          <w:sz w:val="40"/>
          <w:szCs w:val="40"/>
        </w:rPr>
        <w:t>General Assistance (GA</w:t>
      </w:r>
      <w:r w:rsidR="006B52DA" w:rsidRPr="002F5FE9">
        <w:rPr>
          <w:noProof/>
          <w:sz w:val="40"/>
          <w:szCs w:val="40"/>
        </w:rPr>
        <w:t>)</w:t>
      </w:r>
      <w:r w:rsidR="006B52DA" w:rsidRPr="007806E5">
        <w:rPr>
          <w:b/>
          <w:noProof/>
          <w:sz w:val="40"/>
          <w:szCs w:val="40"/>
        </w:rPr>
        <w:t xml:space="preserve"> Program</w:t>
      </w:r>
    </w:p>
    <w:p w:rsidR="006B52DA" w:rsidRPr="00200062" w:rsidRDefault="006B52DA" w:rsidP="00B00054">
      <w:pPr>
        <w:jc w:val="center"/>
        <w:rPr>
          <w:b/>
          <w:sz w:val="40"/>
          <w:szCs w:val="40"/>
        </w:rPr>
      </w:pPr>
      <w:r w:rsidRPr="007806E5">
        <w:rPr>
          <w:b/>
          <w:noProof/>
          <w:sz w:val="40"/>
          <w:szCs w:val="40"/>
        </w:rPr>
        <w:t xml:space="preserve"> Fact</w:t>
      </w:r>
      <w:r>
        <w:rPr>
          <w:b/>
          <w:sz w:val="40"/>
          <w:szCs w:val="40"/>
        </w:rPr>
        <w:t xml:space="preserve"> Sheet</w:t>
      </w:r>
    </w:p>
    <w:p w:rsidR="006B52DA" w:rsidRPr="00B00054" w:rsidRDefault="006B52DA">
      <w:pPr>
        <w:rPr>
          <w:b/>
        </w:rPr>
      </w:pPr>
    </w:p>
    <w:p w:rsidR="006B52DA" w:rsidRPr="00B3105B" w:rsidRDefault="006B52DA" w:rsidP="00A37C0C">
      <w:pPr>
        <w:numPr>
          <w:ilvl w:val="0"/>
          <w:numId w:val="28"/>
        </w:numPr>
        <w:shd w:val="clear" w:color="auto" w:fill="FFFFFF"/>
        <w:ind w:right="144"/>
        <w:jc w:val="both"/>
        <w:rPr>
          <w:b/>
          <w:color w:val="333333"/>
        </w:rPr>
      </w:pPr>
      <w:r w:rsidRPr="00B3105B">
        <w:rPr>
          <w:b/>
          <w:color w:val="333333"/>
        </w:rPr>
        <w:t xml:space="preserve"> What is the General Assistance (GA) program?</w:t>
      </w:r>
    </w:p>
    <w:p w:rsidR="00A37C0C" w:rsidRDefault="00A37C0C" w:rsidP="00A37C0C">
      <w:pPr>
        <w:shd w:val="clear" w:color="auto" w:fill="FFFFFF"/>
        <w:ind w:left="504" w:right="144"/>
        <w:jc w:val="both"/>
        <w:rPr>
          <w:sz w:val="22"/>
          <w:szCs w:val="22"/>
        </w:rPr>
      </w:pPr>
    </w:p>
    <w:p w:rsidR="006B52DA" w:rsidRPr="00A37C0C" w:rsidRDefault="00F270C6" w:rsidP="00A37C0C">
      <w:pPr>
        <w:shd w:val="clear" w:color="auto" w:fill="FFFFFF"/>
        <w:ind w:left="504" w:right="144"/>
        <w:jc w:val="both"/>
        <w:rPr>
          <w:sz w:val="22"/>
          <w:szCs w:val="22"/>
        </w:rPr>
      </w:pPr>
      <w:r>
        <w:rPr>
          <w:sz w:val="22"/>
          <w:szCs w:val="22"/>
        </w:rPr>
        <w:t xml:space="preserve">The </w:t>
      </w:r>
      <w:r w:rsidR="006B52DA" w:rsidRPr="00A37C0C">
        <w:rPr>
          <w:sz w:val="22"/>
          <w:szCs w:val="22"/>
        </w:rPr>
        <w:t xml:space="preserve">General Assistance </w:t>
      </w:r>
      <w:r>
        <w:rPr>
          <w:sz w:val="22"/>
          <w:szCs w:val="22"/>
        </w:rPr>
        <w:t xml:space="preserve">Program </w:t>
      </w:r>
      <w:r w:rsidR="006B52DA" w:rsidRPr="00A37C0C">
        <w:rPr>
          <w:sz w:val="22"/>
          <w:szCs w:val="22"/>
        </w:rPr>
        <w:t>provides limited state-fu</w:t>
      </w:r>
      <w:r w:rsidR="00D6572F">
        <w:rPr>
          <w:sz w:val="22"/>
          <w:szCs w:val="22"/>
        </w:rPr>
        <w:t>nded cash assistance to adults without dependent children</w:t>
      </w:r>
      <w:r w:rsidR="006B52DA" w:rsidRPr="00A37C0C">
        <w:rPr>
          <w:sz w:val="22"/>
          <w:szCs w:val="22"/>
        </w:rPr>
        <w:t xml:space="preserve"> who are determined disabled and who are not eligible for assistance under a federally matched cash assistance program, such as Supplemental Security Income (SSI).  </w:t>
      </w:r>
    </w:p>
    <w:p w:rsidR="00A37C0C" w:rsidRDefault="00A37C0C" w:rsidP="00A37C0C">
      <w:pPr>
        <w:shd w:val="clear" w:color="auto" w:fill="FFFFFF"/>
        <w:ind w:left="504" w:right="144"/>
        <w:jc w:val="both"/>
        <w:rPr>
          <w:sz w:val="22"/>
          <w:szCs w:val="22"/>
        </w:rPr>
      </w:pPr>
    </w:p>
    <w:p w:rsidR="006B52DA" w:rsidRPr="00A37C0C" w:rsidRDefault="006B52DA" w:rsidP="00A37C0C">
      <w:pPr>
        <w:shd w:val="clear" w:color="auto" w:fill="FFFFFF"/>
        <w:ind w:left="504" w:right="144"/>
        <w:jc w:val="both"/>
        <w:rPr>
          <w:sz w:val="22"/>
          <w:szCs w:val="22"/>
        </w:rPr>
      </w:pPr>
      <w:r w:rsidRPr="00A37C0C">
        <w:rPr>
          <w:sz w:val="22"/>
          <w:szCs w:val="22"/>
        </w:rPr>
        <w:t>General Assistance also provides limited state-funded cash assistance to chi</w:t>
      </w:r>
      <w:r w:rsidR="008D209D" w:rsidRPr="00A37C0C">
        <w:rPr>
          <w:sz w:val="22"/>
          <w:szCs w:val="22"/>
        </w:rPr>
        <w:t>l</w:t>
      </w:r>
      <w:r w:rsidRPr="00A37C0C">
        <w:rPr>
          <w:sz w:val="22"/>
          <w:szCs w:val="22"/>
        </w:rPr>
        <w:t xml:space="preserve">dren residing in the homes of unrelated adult caretakers who are not eligible for assistance under a federally matched cash assistance program, such as TANF. </w:t>
      </w:r>
    </w:p>
    <w:p w:rsidR="006B52DA" w:rsidRDefault="006B52DA" w:rsidP="007806E5">
      <w:pPr>
        <w:ind w:left="720"/>
        <w:rPr>
          <w:b/>
        </w:rPr>
      </w:pPr>
    </w:p>
    <w:p w:rsidR="006B52DA" w:rsidRDefault="006B52DA" w:rsidP="00B3105B">
      <w:pPr>
        <w:numPr>
          <w:ilvl w:val="0"/>
          <w:numId w:val="28"/>
        </w:numPr>
        <w:rPr>
          <w:b/>
        </w:rPr>
      </w:pPr>
      <w:r>
        <w:rPr>
          <w:b/>
        </w:rPr>
        <w:t xml:space="preserve">  </w:t>
      </w:r>
      <w:r w:rsidRPr="00B00054">
        <w:rPr>
          <w:b/>
        </w:rPr>
        <w:t>Funding</w:t>
      </w:r>
    </w:p>
    <w:p w:rsidR="00A37C0C" w:rsidRDefault="00A37C0C" w:rsidP="004D0582">
      <w:pPr>
        <w:ind w:left="504"/>
        <w:rPr>
          <w:sz w:val="22"/>
          <w:szCs w:val="22"/>
        </w:rPr>
      </w:pPr>
    </w:p>
    <w:p w:rsidR="006B52DA" w:rsidRPr="00797ABF" w:rsidRDefault="006B52DA" w:rsidP="004D0582">
      <w:pPr>
        <w:ind w:left="504"/>
        <w:rPr>
          <w:sz w:val="22"/>
          <w:szCs w:val="22"/>
        </w:rPr>
      </w:pPr>
      <w:r w:rsidRPr="00797ABF">
        <w:rPr>
          <w:sz w:val="22"/>
          <w:szCs w:val="22"/>
        </w:rPr>
        <w:t>This program is state funded.  HSD is reimbursed through the Interim Authorization Reimbursement (IAR) process with federal funds for GA recipients who are approved for retroactive SSI benefits.</w:t>
      </w:r>
    </w:p>
    <w:p w:rsidR="006B52DA" w:rsidRDefault="006B52DA" w:rsidP="00042281"/>
    <w:tbl>
      <w:tblPr>
        <w:tblW w:w="0" w:type="auto"/>
        <w:tblInd w:w="82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1383"/>
        <w:gridCol w:w="2312"/>
        <w:gridCol w:w="2304"/>
        <w:gridCol w:w="2312"/>
      </w:tblGrid>
      <w:tr w:rsidR="006B52DA" w:rsidRPr="003350DA" w:rsidTr="00042281">
        <w:trPr>
          <w:trHeight w:val="262"/>
        </w:trPr>
        <w:tc>
          <w:tcPr>
            <w:tcW w:w="1383" w:type="dxa"/>
            <w:tcBorders>
              <w:top w:val="single" w:sz="12" w:space="0" w:color="000000"/>
              <w:bottom w:val="single" w:sz="12" w:space="0" w:color="000000"/>
            </w:tcBorders>
            <w:shd w:val="clear" w:color="auto" w:fill="FBD4B4" w:themeFill="accent6" w:themeFillTint="66"/>
          </w:tcPr>
          <w:p w:rsidR="006B52DA" w:rsidRPr="00042281" w:rsidRDefault="006B52DA" w:rsidP="00633E72">
            <w:pPr>
              <w:jc w:val="center"/>
              <w:rPr>
                <w:b/>
                <w:bCs/>
              </w:rPr>
            </w:pPr>
            <w:r w:rsidRPr="00042281">
              <w:rPr>
                <w:b/>
                <w:bCs/>
              </w:rPr>
              <w:t>SFY</w:t>
            </w:r>
          </w:p>
        </w:tc>
        <w:tc>
          <w:tcPr>
            <w:tcW w:w="2312" w:type="dxa"/>
            <w:tcBorders>
              <w:top w:val="single" w:sz="12" w:space="0" w:color="000000"/>
              <w:bottom w:val="single" w:sz="12" w:space="0" w:color="000000"/>
            </w:tcBorders>
            <w:shd w:val="clear" w:color="auto" w:fill="FBD4B4" w:themeFill="accent6" w:themeFillTint="66"/>
          </w:tcPr>
          <w:p w:rsidR="006B52DA" w:rsidRPr="00042281" w:rsidRDefault="006B52DA" w:rsidP="00633E72">
            <w:pPr>
              <w:jc w:val="center"/>
              <w:rPr>
                <w:b/>
                <w:bCs/>
              </w:rPr>
            </w:pPr>
            <w:r w:rsidRPr="00042281">
              <w:rPr>
                <w:b/>
                <w:bCs/>
              </w:rPr>
              <w:t>GA Funding</w:t>
            </w:r>
          </w:p>
        </w:tc>
        <w:tc>
          <w:tcPr>
            <w:tcW w:w="2304" w:type="dxa"/>
            <w:tcBorders>
              <w:top w:val="single" w:sz="12" w:space="0" w:color="000000"/>
              <w:bottom w:val="single" w:sz="12" w:space="0" w:color="000000"/>
            </w:tcBorders>
            <w:shd w:val="clear" w:color="auto" w:fill="FBD4B4" w:themeFill="accent6" w:themeFillTint="66"/>
          </w:tcPr>
          <w:p w:rsidR="006B52DA" w:rsidRPr="00042281" w:rsidRDefault="006B52DA" w:rsidP="00633E72">
            <w:pPr>
              <w:jc w:val="center"/>
              <w:rPr>
                <w:b/>
                <w:bCs/>
              </w:rPr>
            </w:pPr>
            <w:r w:rsidRPr="00042281">
              <w:rPr>
                <w:b/>
                <w:bCs/>
              </w:rPr>
              <w:t>GA Program Costs</w:t>
            </w:r>
          </w:p>
        </w:tc>
        <w:tc>
          <w:tcPr>
            <w:tcW w:w="2312" w:type="dxa"/>
            <w:tcBorders>
              <w:top w:val="single" w:sz="12" w:space="0" w:color="000000"/>
              <w:bottom w:val="single" w:sz="12" w:space="0" w:color="000000"/>
            </w:tcBorders>
            <w:shd w:val="clear" w:color="auto" w:fill="FBD4B4" w:themeFill="accent6" w:themeFillTint="66"/>
          </w:tcPr>
          <w:p w:rsidR="006B52DA" w:rsidRPr="00042281" w:rsidRDefault="006B52DA" w:rsidP="00633E72">
            <w:pPr>
              <w:jc w:val="center"/>
              <w:rPr>
                <w:b/>
                <w:bCs/>
              </w:rPr>
            </w:pPr>
            <w:r w:rsidRPr="00042281">
              <w:rPr>
                <w:b/>
                <w:bCs/>
              </w:rPr>
              <w:t>IAR Recoupments</w:t>
            </w:r>
          </w:p>
        </w:tc>
      </w:tr>
      <w:tr w:rsidR="000C39F2" w:rsidTr="00042281">
        <w:trPr>
          <w:trHeight w:val="262"/>
        </w:trPr>
        <w:tc>
          <w:tcPr>
            <w:tcW w:w="1383" w:type="dxa"/>
            <w:shd w:val="clear" w:color="auto" w:fill="FFFFFF" w:themeFill="background1"/>
          </w:tcPr>
          <w:p w:rsidR="000C39F2" w:rsidRPr="00191798" w:rsidRDefault="000C39F2" w:rsidP="00B33798">
            <w:pPr>
              <w:rPr>
                <w:b/>
                <w:sz w:val="22"/>
                <w:szCs w:val="22"/>
              </w:rPr>
            </w:pPr>
            <w:r>
              <w:rPr>
                <w:b/>
                <w:sz w:val="22"/>
                <w:szCs w:val="22"/>
              </w:rPr>
              <w:t>2013 YTD*</w:t>
            </w:r>
          </w:p>
        </w:tc>
        <w:tc>
          <w:tcPr>
            <w:tcW w:w="2312" w:type="dxa"/>
            <w:shd w:val="clear" w:color="auto" w:fill="FFFFFF" w:themeFill="background1"/>
          </w:tcPr>
          <w:p w:rsidR="000C39F2" w:rsidRPr="00191798" w:rsidRDefault="000C39F2" w:rsidP="00254FCE">
            <w:pPr>
              <w:jc w:val="center"/>
              <w:rPr>
                <w:sz w:val="22"/>
                <w:szCs w:val="22"/>
              </w:rPr>
            </w:pPr>
            <w:r>
              <w:rPr>
                <w:sz w:val="22"/>
                <w:szCs w:val="22"/>
              </w:rPr>
              <w:t>$</w:t>
            </w:r>
            <w:r w:rsidR="00254FCE">
              <w:rPr>
                <w:sz w:val="22"/>
                <w:szCs w:val="22"/>
              </w:rPr>
              <w:t xml:space="preserve"> </w:t>
            </w:r>
            <w:r>
              <w:rPr>
                <w:sz w:val="22"/>
                <w:szCs w:val="22"/>
              </w:rPr>
              <w:t>9,</w:t>
            </w:r>
            <w:r w:rsidR="00254FCE">
              <w:rPr>
                <w:sz w:val="22"/>
                <w:szCs w:val="22"/>
              </w:rPr>
              <w:t>921,376</w:t>
            </w:r>
          </w:p>
        </w:tc>
        <w:tc>
          <w:tcPr>
            <w:tcW w:w="2304" w:type="dxa"/>
            <w:shd w:val="clear" w:color="auto" w:fill="FFFFFF" w:themeFill="background1"/>
          </w:tcPr>
          <w:p w:rsidR="000C39F2" w:rsidRPr="00191798" w:rsidRDefault="000C39F2" w:rsidP="00254FCE">
            <w:pPr>
              <w:jc w:val="center"/>
              <w:rPr>
                <w:sz w:val="22"/>
                <w:szCs w:val="22"/>
              </w:rPr>
            </w:pPr>
            <w:r>
              <w:rPr>
                <w:sz w:val="22"/>
                <w:szCs w:val="22"/>
              </w:rPr>
              <w:t>$</w:t>
            </w:r>
            <w:r w:rsidR="00254FCE">
              <w:rPr>
                <w:sz w:val="22"/>
                <w:szCs w:val="22"/>
              </w:rPr>
              <w:t>9,220,800</w:t>
            </w:r>
          </w:p>
        </w:tc>
        <w:tc>
          <w:tcPr>
            <w:tcW w:w="2312" w:type="dxa"/>
            <w:shd w:val="clear" w:color="auto" w:fill="FFFFFF" w:themeFill="background1"/>
          </w:tcPr>
          <w:p w:rsidR="000C39F2" w:rsidRDefault="000C39F2" w:rsidP="00254FCE">
            <w:pPr>
              <w:jc w:val="center"/>
              <w:rPr>
                <w:sz w:val="22"/>
                <w:szCs w:val="22"/>
              </w:rPr>
            </w:pPr>
            <w:r>
              <w:rPr>
                <w:sz w:val="22"/>
                <w:szCs w:val="22"/>
              </w:rPr>
              <w:t>$</w:t>
            </w:r>
            <w:r w:rsidR="00254FCE">
              <w:rPr>
                <w:sz w:val="22"/>
                <w:szCs w:val="22"/>
              </w:rPr>
              <w:t>2,889,961</w:t>
            </w:r>
          </w:p>
        </w:tc>
      </w:tr>
      <w:tr w:rsidR="008D209D" w:rsidTr="00042281">
        <w:trPr>
          <w:trHeight w:val="262"/>
        </w:trPr>
        <w:tc>
          <w:tcPr>
            <w:tcW w:w="1383" w:type="dxa"/>
            <w:shd w:val="clear" w:color="auto" w:fill="FFFFFF" w:themeFill="background1"/>
          </w:tcPr>
          <w:p w:rsidR="008D209D" w:rsidRPr="00191798" w:rsidRDefault="008D209D" w:rsidP="000C39F2">
            <w:pPr>
              <w:rPr>
                <w:b/>
                <w:sz w:val="22"/>
                <w:szCs w:val="22"/>
              </w:rPr>
            </w:pPr>
            <w:r w:rsidRPr="00191798">
              <w:rPr>
                <w:b/>
                <w:sz w:val="22"/>
                <w:szCs w:val="22"/>
              </w:rPr>
              <w:t>2012</w:t>
            </w:r>
          </w:p>
        </w:tc>
        <w:tc>
          <w:tcPr>
            <w:tcW w:w="2312" w:type="dxa"/>
            <w:shd w:val="clear" w:color="auto" w:fill="FFFFFF" w:themeFill="background1"/>
          </w:tcPr>
          <w:p w:rsidR="008D209D" w:rsidRPr="00191798" w:rsidRDefault="008D209D" w:rsidP="00E94947">
            <w:pPr>
              <w:jc w:val="center"/>
              <w:rPr>
                <w:sz w:val="22"/>
                <w:szCs w:val="22"/>
              </w:rPr>
            </w:pPr>
            <w:r w:rsidRPr="00191798">
              <w:rPr>
                <w:sz w:val="22"/>
                <w:szCs w:val="22"/>
              </w:rPr>
              <w:t>$</w:t>
            </w:r>
            <w:r w:rsidR="00254FCE">
              <w:rPr>
                <w:sz w:val="22"/>
                <w:szCs w:val="22"/>
              </w:rPr>
              <w:t xml:space="preserve"> </w:t>
            </w:r>
            <w:r w:rsidRPr="00191798">
              <w:rPr>
                <w:sz w:val="22"/>
                <w:szCs w:val="22"/>
              </w:rPr>
              <w:t>9,862,215</w:t>
            </w:r>
          </w:p>
        </w:tc>
        <w:tc>
          <w:tcPr>
            <w:tcW w:w="2304" w:type="dxa"/>
            <w:shd w:val="clear" w:color="auto" w:fill="FFFFFF" w:themeFill="background1"/>
          </w:tcPr>
          <w:p w:rsidR="008D209D" w:rsidRPr="00191798" w:rsidRDefault="008D209D" w:rsidP="000C39F2">
            <w:pPr>
              <w:jc w:val="center"/>
              <w:rPr>
                <w:sz w:val="22"/>
                <w:szCs w:val="22"/>
              </w:rPr>
            </w:pPr>
            <w:r w:rsidRPr="00191798">
              <w:rPr>
                <w:sz w:val="22"/>
                <w:szCs w:val="22"/>
              </w:rPr>
              <w:t>$</w:t>
            </w:r>
            <w:r w:rsidR="000C39F2">
              <w:rPr>
                <w:sz w:val="22"/>
                <w:szCs w:val="22"/>
              </w:rPr>
              <w:t>9,850,873</w:t>
            </w:r>
          </w:p>
        </w:tc>
        <w:tc>
          <w:tcPr>
            <w:tcW w:w="2312" w:type="dxa"/>
            <w:shd w:val="clear" w:color="auto" w:fill="FFFFFF" w:themeFill="background1"/>
          </w:tcPr>
          <w:p w:rsidR="008D209D" w:rsidRPr="00191798" w:rsidRDefault="008D209D" w:rsidP="000C39F2">
            <w:pPr>
              <w:jc w:val="center"/>
              <w:rPr>
                <w:sz w:val="22"/>
                <w:szCs w:val="22"/>
              </w:rPr>
            </w:pPr>
            <w:r w:rsidRPr="00191798">
              <w:rPr>
                <w:sz w:val="22"/>
                <w:szCs w:val="22"/>
              </w:rPr>
              <w:t>$</w:t>
            </w:r>
            <w:r w:rsidR="000C39F2">
              <w:rPr>
                <w:sz w:val="22"/>
                <w:szCs w:val="22"/>
              </w:rPr>
              <w:t>2,779,871</w:t>
            </w:r>
          </w:p>
        </w:tc>
      </w:tr>
      <w:tr w:rsidR="006B52DA" w:rsidTr="00042281">
        <w:trPr>
          <w:trHeight w:val="262"/>
        </w:trPr>
        <w:tc>
          <w:tcPr>
            <w:tcW w:w="1383" w:type="dxa"/>
            <w:shd w:val="clear" w:color="auto" w:fill="FFFFFF" w:themeFill="background1"/>
          </w:tcPr>
          <w:p w:rsidR="006B52DA" w:rsidRPr="00191798" w:rsidRDefault="006B52DA" w:rsidP="008D209D">
            <w:pPr>
              <w:rPr>
                <w:b/>
                <w:sz w:val="22"/>
                <w:szCs w:val="22"/>
              </w:rPr>
            </w:pPr>
            <w:r w:rsidRPr="00191798">
              <w:rPr>
                <w:b/>
                <w:sz w:val="22"/>
                <w:szCs w:val="22"/>
              </w:rPr>
              <w:t xml:space="preserve">2011 </w:t>
            </w:r>
          </w:p>
        </w:tc>
        <w:tc>
          <w:tcPr>
            <w:tcW w:w="2312" w:type="dxa"/>
            <w:shd w:val="clear" w:color="auto" w:fill="FFFFFF" w:themeFill="background1"/>
          </w:tcPr>
          <w:p w:rsidR="006B52DA" w:rsidRPr="00191798" w:rsidRDefault="006B52DA" w:rsidP="00E94947">
            <w:pPr>
              <w:jc w:val="center"/>
              <w:rPr>
                <w:sz w:val="22"/>
                <w:szCs w:val="22"/>
              </w:rPr>
            </w:pPr>
            <w:r w:rsidRPr="00191798">
              <w:rPr>
                <w:sz w:val="22"/>
                <w:szCs w:val="22"/>
              </w:rPr>
              <w:t>$10,</w:t>
            </w:r>
            <w:r w:rsidR="00E94947" w:rsidRPr="00191798">
              <w:rPr>
                <w:sz w:val="22"/>
                <w:szCs w:val="22"/>
              </w:rPr>
              <w:t>413,678</w:t>
            </w:r>
          </w:p>
        </w:tc>
        <w:tc>
          <w:tcPr>
            <w:tcW w:w="2304" w:type="dxa"/>
            <w:shd w:val="clear" w:color="auto" w:fill="FFFFFF" w:themeFill="background1"/>
          </w:tcPr>
          <w:p w:rsidR="006B52DA" w:rsidRPr="00191798" w:rsidRDefault="006B52DA" w:rsidP="009E6DC8">
            <w:pPr>
              <w:jc w:val="center"/>
              <w:rPr>
                <w:sz w:val="22"/>
                <w:szCs w:val="22"/>
              </w:rPr>
            </w:pPr>
            <w:r w:rsidRPr="00191798">
              <w:rPr>
                <w:sz w:val="22"/>
                <w:szCs w:val="22"/>
              </w:rPr>
              <w:t>$</w:t>
            </w:r>
            <w:r w:rsidR="009E6DC8" w:rsidRPr="00191798">
              <w:rPr>
                <w:sz w:val="22"/>
                <w:szCs w:val="22"/>
              </w:rPr>
              <w:t>9,478,494</w:t>
            </w:r>
          </w:p>
        </w:tc>
        <w:tc>
          <w:tcPr>
            <w:tcW w:w="2312" w:type="dxa"/>
            <w:shd w:val="clear" w:color="auto" w:fill="FFFFFF" w:themeFill="background1"/>
          </w:tcPr>
          <w:p w:rsidR="006B52DA" w:rsidRPr="00191798" w:rsidRDefault="006B52DA" w:rsidP="000C39F2">
            <w:pPr>
              <w:jc w:val="center"/>
              <w:rPr>
                <w:sz w:val="22"/>
                <w:szCs w:val="22"/>
              </w:rPr>
            </w:pPr>
            <w:r w:rsidRPr="00191798">
              <w:rPr>
                <w:sz w:val="22"/>
                <w:szCs w:val="22"/>
              </w:rPr>
              <w:t>$</w:t>
            </w:r>
            <w:r w:rsidR="009E6DC8" w:rsidRPr="00191798">
              <w:rPr>
                <w:sz w:val="22"/>
                <w:szCs w:val="22"/>
              </w:rPr>
              <w:t>2,605,223</w:t>
            </w:r>
          </w:p>
        </w:tc>
      </w:tr>
      <w:tr w:rsidR="006B52DA" w:rsidTr="00633E72">
        <w:trPr>
          <w:trHeight w:val="262"/>
        </w:trPr>
        <w:tc>
          <w:tcPr>
            <w:tcW w:w="1383" w:type="dxa"/>
          </w:tcPr>
          <w:p w:rsidR="006B52DA" w:rsidRPr="00191798" w:rsidRDefault="006B52DA" w:rsidP="00B33798">
            <w:pPr>
              <w:rPr>
                <w:b/>
                <w:sz w:val="22"/>
                <w:szCs w:val="22"/>
              </w:rPr>
            </w:pPr>
            <w:r w:rsidRPr="00191798">
              <w:rPr>
                <w:b/>
                <w:sz w:val="22"/>
                <w:szCs w:val="22"/>
              </w:rPr>
              <w:t>2010</w:t>
            </w:r>
          </w:p>
        </w:tc>
        <w:tc>
          <w:tcPr>
            <w:tcW w:w="2312" w:type="dxa"/>
          </w:tcPr>
          <w:p w:rsidR="006B52DA" w:rsidRPr="00191798" w:rsidRDefault="006B52DA" w:rsidP="00633E72">
            <w:pPr>
              <w:jc w:val="center"/>
              <w:rPr>
                <w:sz w:val="22"/>
                <w:szCs w:val="22"/>
              </w:rPr>
            </w:pPr>
            <w:r w:rsidRPr="00191798">
              <w:rPr>
                <w:sz w:val="22"/>
                <w:szCs w:val="22"/>
              </w:rPr>
              <w:t>$</w:t>
            </w:r>
            <w:r w:rsidR="00E221A5" w:rsidRPr="00191798">
              <w:rPr>
                <w:sz w:val="22"/>
                <w:szCs w:val="22"/>
              </w:rPr>
              <w:t xml:space="preserve">  </w:t>
            </w:r>
            <w:r w:rsidRPr="00191798">
              <w:rPr>
                <w:sz w:val="22"/>
                <w:szCs w:val="22"/>
              </w:rPr>
              <w:t>9,891,500</w:t>
            </w:r>
          </w:p>
        </w:tc>
        <w:tc>
          <w:tcPr>
            <w:tcW w:w="2304" w:type="dxa"/>
          </w:tcPr>
          <w:p w:rsidR="006B52DA" w:rsidRPr="00191798" w:rsidRDefault="006B52DA" w:rsidP="00633E72">
            <w:pPr>
              <w:jc w:val="center"/>
              <w:rPr>
                <w:sz w:val="22"/>
                <w:szCs w:val="22"/>
              </w:rPr>
            </w:pPr>
            <w:r w:rsidRPr="00191798">
              <w:rPr>
                <w:sz w:val="22"/>
                <w:szCs w:val="22"/>
              </w:rPr>
              <w:t>$9,354,843</w:t>
            </w:r>
          </w:p>
        </w:tc>
        <w:tc>
          <w:tcPr>
            <w:tcW w:w="2312" w:type="dxa"/>
          </w:tcPr>
          <w:p w:rsidR="006B52DA" w:rsidRPr="00191798" w:rsidRDefault="006B52DA" w:rsidP="000C39F2">
            <w:pPr>
              <w:jc w:val="center"/>
              <w:rPr>
                <w:sz w:val="22"/>
                <w:szCs w:val="22"/>
              </w:rPr>
            </w:pPr>
            <w:r w:rsidRPr="00191798">
              <w:rPr>
                <w:sz w:val="22"/>
                <w:szCs w:val="22"/>
              </w:rPr>
              <w:t>$2,855,850</w:t>
            </w:r>
          </w:p>
        </w:tc>
      </w:tr>
      <w:tr w:rsidR="006B52DA" w:rsidTr="00633E72">
        <w:trPr>
          <w:trHeight w:val="276"/>
        </w:trPr>
        <w:tc>
          <w:tcPr>
            <w:tcW w:w="1383" w:type="dxa"/>
          </w:tcPr>
          <w:p w:rsidR="006B52DA" w:rsidRPr="00191798" w:rsidRDefault="006B52DA" w:rsidP="00B33798">
            <w:pPr>
              <w:rPr>
                <w:b/>
                <w:sz w:val="22"/>
                <w:szCs w:val="22"/>
              </w:rPr>
            </w:pPr>
            <w:r w:rsidRPr="00191798">
              <w:rPr>
                <w:b/>
                <w:sz w:val="22"/>
                <w:szCs w:val="22"/>
              </w:rPr>
              <w:t>2009</w:t>
            </w:r>
          </w:p>
        </w:tc>
        <w:tc>
          <w:tcPr>
            <w:tcW w:w="2312" w:type="dxa"/>
          </w:tcPr>
          <w:p w:rsidR="006B52DA" w:rsidRPr="00191798" w:rsidRDefault="006B52DA" w:rsidP="00633E72">
            <w:pPr>
              <w:jc w:val="center"/>
              <w:rPr>
                <w:sz w:val="22"/>
                <w:szCs w:val="22"/>
              </w:rPr>
            </w:pPr>
            <w:r w:rsidRPr="00191798">
              <w:rPr>
                <w:sz w:val="22"/>
                <w:szCs w:val="22"/>
              </w:rPr>
              <w:t>$</w:t>
            </w:r>
            <w:r w:rsidR="00E221A5" w:rsidRPr="00191798">
              <w:rPr>
                <w:sz w:val="22"/>
                <w:szCs w:val="22"/>
              </w:rPr>
              <w:t xml:space="preserve">  </w:t>
            </w:r>
            <w:r w:rsidRPr="00191798">
              <w:rPr>
                <w:sz w:val="22"/>
                <w:szCs w:val="22"/>
              </w:rPr>
              <w:t>7,891,000</w:t>
            </w:r>
          </w:p>
        </w:tc>
        <w:tc>
          <w:tcPr>
            <w:tcW w:w="2304" w:type="dxa"/>
          </w:tcPr>
          <w:p w:rsidR="006B52DA" w:rsidRPr="00191798" w:rsidRDefault="006B52DA" w:rsidP="00633E72">
            <w:pPr>
              <w:jc w:val="center"/>
              <w:rPr>
                <w:sz w:val="22"/>
                <w:szCs w:val="22"/>
              </w:rPr>
            </w:pPr>
            <w:r w:rsidRPr="00191798">
              <w:rPr>
                <w:sz w:val="22"/>
                <w:szCs w:val="22"/>
              </w:rPr>
              <w:t>$9,018,474</w:t>
            </w:r>
          </w:p>
        </w:tc>
        <w:tc>
          <w:tcPr>
            <w:tcW w:w="2312" w:type="dxa"/>
          </w:tcPr>
          <w:p w:rsidR="006B52DA" w:rsidRPr="00191798" w:rsidRDefault="006B52DA" w:rsidP="000C39F2">
            <w:pPr>
              <w:jc w:val="center"/>
              <w:rPr>
                <w:sz w:val="22"/>
                <w:szCs w:val="22"/>
              </w:rPr>
            </w:pPr>
            <w:r w:rsidRPr="00191798">
              <w:rPr>
                <w:sz w:val="22"/>
                <w:szCs w:val="22"/>
              </w:rPr>
              <w:t>$2,450,550</w:t>
            </w:r>
          </w:p>
        </w:tc>
      </w:tr>
      <w:tr w:rsidR="006B52DA" w:rsidTr="00633E72">
        <w:trPr>
          <w:trHeight w:val="262"/>
        </w:trPr>
        <w:tc>
          <w:tcPr>
            <w:tcW w:w="1383" w:type="dxa"/>
          </w:tcPr>
          <w:p w:rsidR="006B52DA" w:rsidRPr="00191798" w:rsidRDefault="006B52DA" w:rsidP="00B33798">
            <w:pPr>
              <w:rPr>
                <w:b/>
                <w:sz w:val="22"/>
                <w:szCs w:val="22"/>
              </w:rPr>
            </w:pPr>
            <w:r w:rsidRPr="00191798">
              <w:rPr>
                <w:b/>
                <w:sz w:val="22"/>
                <w:szCs w:val="22"/>
              </w:rPr>
              <w:t>2008</w:t>
            </w:r>
          </w:p>
        </w:tc>
        <w:tc>
          <w:tcPr>
            <w:tcW w:w="2312" w:type="dxa"/>
          </w:tcPr>
          <w:p w:rsidR="006B52DA" w:rsidRPr="00191798" w:rsidRDefault="006B52DA" w:rsidP="00633E72">
            <w:pPr>
              <w:jc w:val="center"/>
              <w:rPr>
                <w:sz w:val="22"/>
                <w:szCs w:val="22"/>
              </w:rPr>
            </w:pPr>
            <w:r w:rsidRPr="00191798">
              <w:rPr>
                <w:sz w:val="22"/>
                <w:szCs w:val="22"/>
              </w:rPr>
              <w:t>$</w:t>
            </w:r>
            <w:r w:rsidR="00E221A5" w:rsidRPr="00191798">
              <w:rPr>
                <w:sz w:val="22"/>
                <w:szCs w:val="22"/>
              </w:rPr>
              <w:t xml:space="preserve">  </w:t>
            </w:r>
            <w:r w:rsidRPr="00191798">
              <w:rPr>
                <w:sz w:val="22"/>
                <w:szCs w:val="22"/>
              </w:rPr>
              <w:t>8,491,500</w:t>
            </w:r>
          </w:p>
        </w:tc>
        <w:tc>
          <w:tcPr>
            <w:tcW w:w="2304" w:type="dxa"/>
          </w:tcPr>
          <w:p w:rsidR="006B52DA" w:rsidRPr="00191798" w:rsidRDefault="006B52DA" w:rsidP="00633E72">
            <w:pPr>
              <w:jc w:val="center"/>
              <w:rPr>
                <w:sz w:val="22"/>
                <w:szCs w:val="22"/>
              </w:rPr>
            </w:pPr>
            <w:r w:rsidRPr="00191798">
              <w:rPr>
                <w:sz w:val="22"/>
                <w:szCs w:val="22"/>
              </w:rPr>
              <w:t>$8,482,105</w:t>
            </w:r>
          </w:p>
        </w:tc>
        <w:tc>
          <w:tcPr>
            <w:tcW w:w="2312" w:type="dxa"/>
          </w:tcPr>
          <w:p w:rsidR="006B52DA" w:rsidRPr="00191798" w:rsidRDefault="006B52DA" w:rsidP="000C39F2">
            <w:pPr>
              <w:jc w:val="center"/>
              <w:rPr>
                <w:sz w:val="22"/>
                <w:szCs w:val="22"/>
              </w:rPr>
            </w:pPr>
            <w:r w:rsidRPr="00191798">
              <w:rPr>
                <w:sz w:val="22"/>
                <w:szCs w:val="22"/>
              </w:rPr>
              <w:t>$2,990,871</w:t>
            </w:r>
          </w:p>
        </w:tc>
      </w:tr>
    </w:tbl>
    <w:p w:rsidR="006B52DA" w:rsidRPr="00E83458" w:rsidRDefault="00BA517D" w:rsidP="007806E5">
      <w:pPr>
        <w:ind w:left="720"/>
        <w:rPr>
          <w:sz w:val="16"/>
          <w:szCs w:val="16"/>
        </w:rPr>
      </w:pPr>
      <w:r w:rsidRPr="00D6572F">
        <w:rPr>
          <w:sz w:val="16"/>
          <w:szCs w:val="16"/>
        </w:rPr>
        <w:t>*</w:t>
      </w:r>
      <w:r w:rsidR="00E83458" w:rsidRPr="00D6572F">
        <w:rPr>
          <w:sz w:val="16"/>
          <w:szCs w:val="16"/>
        </w:rPr>
        <w:t>A</w:t>
      </w:r>
      <w:r w:rsidRPr="00D6572F">
        <w:rPr>
          <w:sz w:val="16"/>
          <w:szCs w:val="16"/>
        </w:rPr>
        <w:t xml:space="preserve">s of </w:t>
      </w:r>
      <w:r w:rsidR="000C39F2" w:rsidRPr="00D6572F">
        <w:rPr>
          <w:sz w:val="16"/>
          <w:szCs w:val="16"/>
        </w:rPr>
        <w:t>November 20</w:t>
      </w:r>
      <w:r w:rsidR="006039D5" w:rsidRPr="00D6572F">
        <w:rPr>
          <w:sz w:val="16"/>
          <w:szCs w:val="16"/>
        </w:rPr>
        <w:t>13</w:t>
      </w:r>
      <w:r w:rsidR="00E83458" w:rsidRPr="00D6572F">
        <w:rPr>
          <w:sz w:val="16"/>
          <w:szCs w:val="16"/>
        </w:rPr>
        <w:t>,</w:t>
      </w:r>
      <w:r w:rsidR="006B52DA" w:rsidRPr="00D6572F">
        <w:rPr>
          <w:sz w:val="16"/>
          <w:szCs w:val="16"/>
        </w:rPr>
        <w:t xml:space="preserve"> GA funding</w:t>
      </w:r>
      <w:r w:rsidR="008D209D" w:rsidRPr="00D6572F">
        <w:rPr>
          <w:sz w:val="16"/>
          <w:szCs w:val="16"/>
        </w:rPr>
        <w:t xml:space="preserve"> for SFY 11and</w:t>
      </w:r>
      <w:r w:rsidR="00E83458" w:rsidRPr="00D6572F">
        <w:rPr>
          <w:sz w:val="16"/>
          <w:szCs w:val="16"/>
        </w:rPr>
        <w:t xml:space="preserve"> </w:t>
      </w:r>
      <w:r w:rsidR="008D209D" w:rsidRPr="00D6572F">
        <w:rPr>
          <w:sz w:val="16"/>
          <w:szCs w:val="16"/>
        </w:rPr>
        <w:t>SFY 12 includes funding</w:t>
      </w:r>
      <w:r w:rsidR="006B52DA" w:rsidRPr="00D6572F">
        <w:rPr>
          <w:sz w:val="16"/>
          <w:szCs w:val="16"/>
        </w:rPr>
        <w:t xml:space="preserve"> retained </w:t>
      </w:r>
      <w:r w:rsidR="00E83458" w:rsidRPr="00D6572F">
        <w:rPr>
          <w:sz w:val="16"/>
          <w:szCs w:val="16"/>
        </w:rPr>
        <w:t>from IAR</w:t>
      </w:r>
      <w:r w:rsidR="006B52DA" w:rsidRPr="00D6572F">
        <w:rPr>
          <w:sz w:val="16"/>
          <w:szCs w:val="16"/>
        </w:rPr>
        <w:t xml:space="preserve"> recoupments.</w:t>
      </w:r>
      <w:r w:rsidR="006B52DA" w:rsidRPr="00E83458">
        <w:rPr>
          <w:sz w:val="16"/>
          <w:szCs w:val="16"/>
        </w:rPr>
        <w:t xml:space="preserve"> </w:t>
      </w:r>
    </w:p>
    <w:p w:rsidR="006B52DA" w:rsidRDefault="006B52DA" w:rsidP="00B3105B">
      <w:pPr>
        <w:ind w:left="864"/>
        <w:rPr>
          <w:b/>
        </w:rPr>
      </w:pPr>
    </w:p>
    <w:p w:rsidR="006B52DA" w:rsidRDefault="008D209D" w:rsidP="00B3105B">
      <w:pPr>
        <w:numPr>
          <w:ilvl w:val="0"/>
          <w:numId w:val="28"/>
        </w:numPr>
        <w:rPr>
          <w:b/>
        </w:rPr>
      </w:pPr>
      <w:r>
        <w:rPr>
          <w:b/>
        </w:rPr>
        <w:t xml:space="preserve">GA </w:t>
      </w:r>
      <w:r w:rsidR="006B52DA" w:rsidRPr="00B00054">
        <w:rPr>
          <w:b/>
        </w:rPr>
        <w:t xml:space="preserve">Program </w:t>
      </w:r>
      <w:r w:rsidR="006B52DA">
        <w:rPr>
          <w:b/>
        </w:rPr>
        <w:t>P</w:t>
      </w:r>
      <w:r w:rsidR="006B52DA" w:rsidRPr="00B00054">
        <w:rPr>
          <w:b/>
        </w:rPr>
        <w:t>articipants</w:t>
      </w:r>
      <w:r w:rsidR="006B52DA">
        <w:rPr>
          <w:b/>
        </w:rPr>
        <w:t xml:space="preserve"> Totals</w:t>
      </w:r>
      <w:r w:rsidR="00E83458">
        <w:rPr>
          <w:b/>
        </w:rPr>
        <w:t xml:space="preserve"> (</w:t>
      </w:r>
      <w:r w:rsidR="006B52DA">
        <w:rPr>
          <w:b/>
        </w:rPr>
        <w:t>monthly average</w:t>
      </w:r>
      <w:r w:rsidR="00E83458">
        <w:rPr>
          <w:b/>
        </w:rPr>
        <w:t>)</w:t>
      </w:r>
      <w:bookmarkStart w:id="0" w:name="_GoBack"/>
      <w:bookmarkEnd w:id="0"/>
    </w:p>
    <w:p w:rsidR="006B52DA" w:rsidRDefault="006B52DA" w:rsidP="00022A6A">
      <w:pPr>
        <w:ind w:left="720"/>
        <w:rPr>
          <w:b/>
        </w:rPr>
      </w:pPr>
    </w:p>
    <w:tbl>
      <w:tblPr>
        <w:tblW w:w="0" w:type="auto"/>
        <w:tblInd w:w="82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1620"/>
        <w:gridCol w:w="1264"/>
        <w:gridCol w:w="1955"/>
        <w:gridCol w:w="1821"/>
        <w:gridCol w:w="1639"/>
      </w:tblGrid>
      <w:tr w:rsidR="006B52DA" w:rsidRPr="003350DA" w:rsidTr="00042281">
        <w:trPr>
          <w:trHeight w:val="328"/>
        </w:trPr>
        <w:tc>
          <w:tcPr>
            <w:tcW w:w="1620" w:type="dxa"/>
            <w:tcBorders>
              <w:top w:val="single" w:sz="12" w:space="0" w:color="000000"/>
              <w:bottom w:val="single" w:sz="12" w:space="0" w:color="000000"/>
            </w:tcBorders>
            <w:shd w:val="clear" w:color="auto" w:fill="FBD4B4" w:themeFill="accent6" w:themeFillTint="66"/>
          </w:tcPr>
          <w:p w:rsidR="006B52DA" w:rsidRPr="00DA2420" w:rsidRDefault="006B52DA" w:rsidP="00DA2420">
            <w:pPr>
              <w:jc w:val="center"/>
              <w:rPr>
                <w:b/>
                <w:bCs/>
              </w:rPr>
            </w:pPr>
            <w:r>
              <w:rPr>
                <w:b/>
                <w:bCs/>
              </w:rPr>
              <w:t>SFY</w:t>
            </w:r>
          </w:p>
        </w:tc>
        <w:tc>
          <w:tcPr>
            <w:tcW w:w="1264" w:type="dxa"/>
            <w:tcBorders>
              <w:top w:val="single" w:sz="12" w:space="0" w:color="000000"/>
              <w:bottom w:val="single" w:sz="12" w:space="0" w:color="000000"/>
            </w:tcBorders>
            <w:shd w:val="clear" w:color="auto" w:fill="FBD4B4" w:themeFill="accent6" w:themeFillTint="66"/>
          </w:tcPr>
          <w:p w:rsidR="006B52DA" w:rsidRPr="00B2278A" w:rsidRDefault="006B52DA" w:rsidP="00DA2420">
            <w:pPr>
              <w:jc w:val="center"/>
              <w:rPr>
                <w:b/>
                <w:bCs/>
              </w:rPr>
            </w:pPr>
            <w:r w:rsidRPr="00B2278A">
              <w:rPr>
                <w:b/>
                <w:bCs/>
              </w:rPr>
              <w:t>Caseload</w:t>
            </w:r>
          </w:p>
        </w:tc>
        <w:tc>
          <w:tcPr>
            <w:tcW w:w="1955" w:type="dxa"/>
            <w:tcBorders>
              <w:top w:val="single" w:sz="12" w:space="0" w:color="000000"/>
              <w:bottom w:val="single" w:sz="12" w:space="0" w:color="000000"/>
            </w:tcBorders>
            <w:shd w:val="clear" w:color="auto" w:fill="FBD4B4" w:themeFill="accent6" w:themeFillTint="66"/>
          </w:tcPr>
          <w:p w:rsidR="006B52DA" w:rsidRPr="00B2278A" w:rsidRDefault="006B52DA" w:rsidP="00DA2420">
            <w:pPr>
              <w:jc w:val="center"/>
              <w:rPr>
                <w:b/>
                <w:bCs/>
              </w:rPr>
            </w:pPr>
            <w:r w:rsidRPr="00B2278A">
              <w:rPr>
                <w:b/>
                <w:bCs/>
              </w:rPr>
              <w:t>Participants</w:t>
            </w:r>
          </w:p>
        </w:tc>
        <w:tc>
          <w:tcPr>
            <w:tcW w:w="1821" w:type="dxa"/>
            <w:tcBorders>
              <w:top w:val="single" w:sz="12" w:space="0" w:color="000000"/>
              <w:bottom w:val="single" w:sz="12" w:space="0" w:color="000000"/>
            </w:tcBorders>
            <w:shd w:val="clear" w:color="auto" w:fill="FBD4B4" w:themeFill="accent6" w:themeFillTint="66"/>
          </w:tcPr>
          <w:p w:rsidR="006B52DA" w:rsidRPr="00B2278A" w:rsidRDefault="006B52DA" w:rsidP="00DA2420">
            <w:pPr>
              <w:jc w:val="center"/>
              <w:rPr>
                <w:b/>
                <w:bCs/>
              </w:rPr>
            </w:pPr>
            <w:r w:rsidRPr="00B2278A">
              <w:rPr>
                <w:b/>
                <w:bCs/>
              </w:rPr>
              <w:t>Adults</w:t>
            </w:r>
          </w:p>
        </w:tc>
        <w:tc>
          <w:tcPr>
            <w:tcW w:w="1639" w:type="dxa"/>
            <w:tcBorders>
              <w:top w:val="single" w:sz="12" w:space="0" w:color="000000"/>
              <w:bottom w:val="single" w:sz="12" w:space="0" w:color="000000"/>
            </w:tcBorders>
            <w:shd w:val="clear" w:color="auto" w:fill="FBD4B4" w:themeFill="accent6" w:themeFillTint="66"/>
          </w:tcPr>
          <w:p w:rsidR="006B52DA" w:rsidRPr="00B2278A" w:rsidRDefault="006B52DA" w:rsidP="00DA2420">
            <w:pPr>
              <w:jc w:val="center"/>
              <w:rPr>
                <w:b/>
                <w:bCs/>
              </w:rPr>
            </w:pPr>
            <w:r w:rsidRPr="00B2278A">
              <w:rPr>
                <w:b/>
                <w:bCs/>
              </w:rPr>
              <w:t>Children</w:t>
            </w:r>
          </w:p>
        </w:tc>
      </w:tr>
      <w:tr w:rsidR="000C39F2" w:rsidTr="008C6D51">
        <w:trPr>
          <w:trHeight w:val="311"/>
        </w:trPr>
        <w:tc>
          <w:tcPr>
            <w:tcW w:w="1620" w:type="dxa"/>
          </w:tcPr>
          <w:p w:rsidR="000C39F2" w:rsidRPr="00E83458" w:rsidRDefault="000C39F2" w:rsidP="00036E55">
            <w:pPr>
              <w:rPr>
                <w:b/>
                <w:sz w:val="22"/>
                <w:szCs w:val="22"/>
              </w:rPr>
            </w:pPr>
            <w:r>
              <w:rPr>
                <w:b/>
                <w:sz w:val="22"/>
                <w:szCs w:val="22"/>
              </w:rPr>
              <w:t>2013 YTD</w:t>
            </w:r>
            <w:r w:rsidR="00270B53">
              <w:rPr>
                <w:b/>
                <w:sz w:val="22"/>
                <w:szCs w:val="22"/>
              </w:rPr>
              <w:t>*</w:t>
            </w:r>
          </w:p>
        </w:tc>
        <w:tc>
          <w:tcPr>
            <w:tcW w:w="1264" w:type="dxa"/>
          </w:tcPr>
          <w:p w:rsidR="000C39F2" w:rsidRPr="00E83458" w:rsidRDefault="000C39F2" w:rsidP="00BA517D">
            <w:pPr>
              <w:jc w:val="center"/>
              <w:rPr>
                <w:sz w:val="22"/>
                <w:szCs w:val="22"/>
              </w:rPr>
            </w:pPr>
            <w:r>
              <w:rPr>
                <w:sz w:val="22"/>
                <w:szCs w:val="22"/>
              </w:rPr>
              <w:t>2,904</w:t>
            </w:r>
          </w:p>
        </w:tc>
        <w:tc>
          <w:tcPr>
            <w:tcW w:w="1955" w:type="dxa"/>
          </w:tcPr>
          <w:p w:rsidR="000C39F2" w:rsidRPr="00E83458" w:rsidRDefault="000C39F2" w:rsidP="00DA2420">
            <w:pPr>
              <w:jc w:val="center"/>
              <w:rPr>
                <w:sz w:val="22"/>
                <w:szCs w:val="22"/>
              </w:rPr>
            </w:pPr>
            <w:r>
              <w:rPr>
                <w:sz w:val="22"/>
                <w:szCs w:val="22"/>
              </w:rPr>
              <w:t>3,132</w:t>
            </w:r>
          </w:p>
        </w:tc>
        <w:tc>
          <w:tcPr>
            <w:tcW w:w="1821" w:type="dxa"/>
          </w:tcPr>
          <w:p w:rsidR="000C39F2" w:rsidRPr="00E83458" w:rsidRDefault="000C39F2" w:rsidP="002E229B">
            <w:pPr>
              <w:jc w:val="center"/>
              <w:rPr>
                <w:sz w:val="22"/>
                <w:szCs w:val="22"/>
              </w:rPr>
            </w:pPr>
            <w:r>
              <w:rPr>
                <w:sz w:val="22"/>
                <w:szCs w:val="22"/>
              </w:rPr>
              <w:t>2,922</w:t>
            </w:r>
          </w:p>
        </w:tc>
        <w:tc>
          <w:tcPr>
            <w:tcW w:w="1639" w:type="dxa"/>
          </w:tcPr>
          <w:p w:rsidR="000C39F2" w:rsidRPr="00E83458" w:rsidRDefault="000C39F2" w:rsidP="00E94947">
            <w:pPr>
              <w:jc w:val="center"/>
              <w:rPr>
                <w:sz w:val="22"/>
                <w:szCs w:val="22"/>
              </w:rPr>
            </w:pPr>
            <w:r>
              <w:rPr>
                <w:sz w:val="22"/>
                <w:szCs w:val="22"/>
              </w:rPr>
              <w:t>210</w:t>
            </w:r>
          </w:p>
        </w:tc>
      </w:tr>
      <w:tr w:rsidR="008D209D" w:rsidTr="008C6D51">
        <w:trPr>
          <w:trHeight w:val="311"/>
        </w:trPr>
        <w:tc>
          <w:tcPr>
            <w:tcW w:w="1620" w:type="dxa"/>
          </w:tcPr>
          <w:p w:rsidR="008D209D" w:rsidRPr="00E83458" w:rsidRDefault="008D209D" w:rsidP="00036E55">
            <w:pPr>
              <w:rPr>
                <w:b/>
                <w:sz w:val="22"/>
                <w:szCs w:val="22"/>
              </w:rPr>
            </w:pPr>
            <w:r w:rsidRPr="00E83458">
              <w:rPr>
                <w:b/>
                <w:sz w:val="22"/>
                <w:szCs w:val="22"/>
              </w:rPr>
              <w:t xml:space="preserve">2012 </w:t>
            </w:r>
          </w:p>
        </w:tc>
        <w:tc>
          <w:tcPr>
            <w:tcW w:w="1264" w:type="dxa"/>
          </w:tcPr>
          <w:p w:rsidR="008D209D" w:rsidRPr="00E83458" w:rsidRDefault="008D209D" w:rsidP="00BA517D">
            <w:pPr>
              <w:jc w:val="center"/>
              <w:rPr>
                <w:sz w:val="22"/>
                <w:szCs w:val="22"/>
              </w:rPr>
            </w:pPr>
            <w:r w:rsidRPr="00E83458">
              <w:rPr>
                <w:sz w:val="22"/>
                <w:szCs w:val="22"/>
              </w:rPr>
              <w:t>2,816</w:t>
            </w:r>
          </w:p>
        </w:tc>
        <w:tc>
          <w:tcPr>
            <w:tcW w:w="1955" w:type="dxa"/>
          </w:tcPr>
          <w:p w:rsidR="008D209D" w:rsidRPr="00E83458" w:rsidRDefault="008D209D" w:rsidP="00DA2420">
            <w:pPr>
              <w:jc w:val="center"/>
              <w:rPr>
                <w:sz w:val="22"/>
                <w:szCs w:val="22"/>
              </w:rPr>
            </w:pPr>
            <w:r w:rsidRPr="00E83458">
              <w:rPr>
                <w:sz w:val="22"/>
                <w:szCs w:val="22"/>
              </w:rPr>
              <w:t>3,055</w:t>
            </w:r>
          </w:p>
        </w:tc>
        <w:tc>
          <w:tcPr>
            <w:tcW w:w="1821" w:type="dxa"/>
          </w:tcPr>
          <w:p w:rsidR="008D209D" w:rsidRPr="00E83458" w:rsidRDefault="008D209D" w:rsidP="002E229B">
            <w:pPr>
              <w:jc w:val="center"/>
              <w:rPr>
                <w:sz w:val="22"/>
                <w:szCs w:val="22"/>
              </w:rPr>
            </w:pPr>
            <w:r w:rsidRPr="00E83458">
              <w:rPr>
                <w:sz w:val="22"/>
                <w:szCs w:val="22"/>
              </w:rPr>
              <w:t>2,835</w:t>
            </w:r>
          </w:p>
        </w:tc>
        <w:tc>
          <w:tcPr>
            <w:tcW w:w="1639" w:type="dxa"/>
          </w:tcPr>
          <w:p w:rsidR="008D209D" w:rsidRPr="00E83458" w:rsidRDefault="008D209D" w:rsidP="00E94947">
            <w:pPr>
              <w:jc w:val="center"/>
              <w:rPr>
                <w:sz w:val="22"/>
                <w:szCs w:val="22"/>
              </w:rPr>
            </w:pPr>
            <w:r w:rsidRPr="00E83458">
              <w:rPr>
                <w:sz w:val="22"/>
                <w:szCs w:val="22"/>
              </w:rPr>
              <w:t>220</w:t>
            </w:r>
          </w:p>
        </w:tc>
      </w:tr>
      <w:tr w:rsidR="006B52DA" w:rsidTr="008C6D51">
        <w:trPr>
          <w:trHeight w:val="311"/>
        </w:trPr>
        <w:tc>
          <w:tcPr>
            <w:tcW w:w="1620" w:type="dxa"/>
          </w:tcPr>
          <w:p w:rsidR="006B52DA" w:rsidRPr="00E83458" w:rsidRDefault="006B52DA" w:rsidP="008D209D">
            <w:pPr>
              <w:rPr>
                <w:b/>
                <w:sz w:val="22"/>
                <w:szCs w:val="22"/>
              </w:rPr>
            </w:pPr>
            <w:r w:rsidRPr="00E83458">
              <w:rPr>
                <w:b/>
                <w:sz w:val="22"/>
                <w:szCs w:val="22"/>
              </w:rPr>
              <w:t xml:space="preserve">2011 </w:t>
            </w:r>
          </w:p>
        </w:tc>
        <w:tc>
          <w:tcPr>
            <w:tcW w:w="1264" w:type="dxa"/>
          </w:tcPr>
          <w:p w:rsidR="006B52DA" w:rsidRPr="00E83458" w:rsidRDefault="006B52DA" w:rsidP="008D209D">
            <w:pPr>
              <w:jc w:val="center"/>
              <w:rPr>
                <w:sz w:val="22"/>
                <w:szCs w:val="22"/>
              </w:rPr>
            </w:pPr>
            <w:r w:rsidRPr="00E83458">
              <w:rPr>
                <w:sz w:val="22"/>
                <w:szCs w:val="22"/>
              </w:rPr>
              <w:t>2,</w:t>
            </w:r>
            <w:r w:rsidR="008D209D" w:rsidRPr="00E83458">
              <w:rPr>
                <w:sz w:val="22"/>
                <w:szCs w:val="22"/>
              </w:rPr>
              <w:t>825</w:t>
            </w:r>
          </w:p>
        </w:tc>
        <w:tc>
          <w:tcPr>
            <w:tcW w:w="1955" w:type="dxa"/>
          </w:tcPr>
          <w:p w:rsidR="006B52DA" w:rsidRPr="00E83458" w:rsidRDefault="00BA517D" w:rsidP="008D209D">
            <w:pPr>
              <w:jc w:val="center"/>
              <w:rPr>
                <w:sz w:val="22"/>
                <w:szCs w:val="22"/>
              </w:rPr>
            </w:pPr>
            <w:r w:rsidRPr="00E83458">
              <w:rPr>
                <w:sz w:val="22"/>
                <w:szCs w:val="22"/>
              </w:rPr>
              <w:t>3,</w:t>
            </w:r>
            <w:r w:rsidR="008D209D" w:rsidRPr="00E83458">
              <w:rPr>
                <w:sz w:val="22"/>
                <w:szCs w:val="22"/>
              </w:rPr>
              <w:t>057</w:t>
            </w:r>
          </w:p>
        </w:tc>
        <w:tc>
          <w:tcPr>
            <w:tcW w:w="1821" w:type="dxa"/>
          </w:tcPr>
          <w:p w:rsidR="006B52DA" w:rsidRPr="00E83458" w:rsidRDefault="006B52DA" w:rsidP="008D209D">
            <w:pPr>
              <w:jc w:val="center"/>
              <w:rPr>
                <w:sz w:val="22"/>
                <w:szCs w:val="22"/>
              </w:rPr>
            </w:pPr>
            <w:r w:rsidRPr="00E83458">
              <w:rPr>
                <w:sz w:val="22"/>
                <w:szCs w:val="22"/>
              </w:rPr>
              <w:t>2,</w:t>
            </w:r>
            <w:r w:rsidR="008D209D" w:rsidRPr="00E83458">
              <w:rPr>
                <w:sz w:val="22"/>
                <w:szCs w:val="22"/>
              </w:rPr>
              <w:t>847</w:t>
            </w:r>
          </w:p>
        </w:tc>
        <w:tc>
          <w:tcPr>
            <w:tcW w:w="1639" w:type="dxa"/>
          </w:tcPr>
          <w:p w:rsidR="006B52DA" w:rsidRPr="00E83458" w:rsidRDefault="008D209D" w:rsidP="008D209D">
            <w:pPr>
              <w:jc w:val="center"/>
              <w:rPr>
                <w:sz w:val="22"/>
                <w:szCs w:val="22"/>
              </w:rPr>
            </w:pPr>
            <w:r w:rsidRPr="00E83458">
              <w:rPr>
                <w:sz w:val="22"/>
                <w:szCs w:val="22"/>
              </w:rPr>
              <w:t>210</w:t>
            </w:r>
          </w:p>
        </w:tc>
      </w:tr>
      <w:tr w:rsidR="006B52DA" w:rsidTr="008C6D51">
        <w:trPr>
          <w:trHeight w:val="311"/>
        </w:trPr>
        <w:tc>
          <w:tcPr>
            <w:tcW w:w="1620" w:type="dxa"/>
          </w:tcPr>
          <w:p w:rsidR="006B52DA" w:rsidRPr="00E83458" w:rsidRDefault="006B52DA" w:rsidP="00036E55">
            <w:pPr>
              <w:rPr>
                <w:b/>
                <w:sz w:val="22"/>
                <w:szCs w:val="22"/>
              </w:rPr>
            </w:pPr>
            <w:r w:rsidRPr="00E83458">
              <w:rPr>
                <w:b/>
                <w:sz w:val="22"/>
                <w:szCs w:val="22"/>
              </w:rPr>
              <w:t>2010</w:t>
            </w:r>
          </w:p>
        </w:tc>
        <w:tc>
          <w:tcPr>
            <w:tcW w:w="1264" w:type="dxa"/>
          </w:tcPr>
          <w:p w:rsidR="006B52DA" w:rsidRPr="00E83458" w:rsidRDefault="006B52DA" w:rsidP="00DA2420">
            <w:pPr>
              <w:jc w:val="center"/>
              <w:rPr>
                <w:sz w:val="22"/>
                <w:szCs w:val="22"/>
              </w:rPr>
            </w:pPr>
            <w:r w:rsidRPr="00E83458">
              <w:rPr>
                <w:sz w:val="22"/>
                <w:szCs w:val="22"/>
              </w:rPr>
              <w:t>2,343</w:t>
            </w:r>
          </w:p>
        </w:tc>
        <w:tc>
          <w:tcPr>
            <w:tcW w:w="1955" w:type="dxa"/>
          </w:tcPr>
          <w:p w:rsidR="006B52DA" w:rsidRPr="00E83458" w:rsidRDefault="006B52DA" w:rsidP="00DA2420">
            <w:pPr>
              <w:jc w:val="center"/>
              <w:rPr>
                <w:sz w:val="22"/>
                <w:szCs w:val="22"/>
              </w:rPr>
            </w:pPr>
            <w:r w:rsidRPr="00E83458">
              <w:rPr>
                <w:sz w:val="22"/>
                <w:szCs w:val="22"/>
              </w:rPr>
              <w:t>2,515</w:t>
            </w:r>
          </w:p>
        </w:tc>
        <w:tc>
          <w:tcPr>
            <w:tcW w:w="1821" w:type="dxa"/>
          </w:tcPr>
          <w:p w:rsidR="006B52DA" w:rsidRPr="00E83458" w:rsidRDefault="006B52DA" w:rsidP="00DA2420">
            <w:pPr>
              <w:jc w:val="center"/>
              <w:rPr>
                <w:sz w:val="22"/>
                <w:szCs w:val="22"/>
              </w:rPr>
            </w:pPr>
            <w:r w:rsidRPr="00E83458">
              <w:rPr>
                <w:sz w:val="22"/>
                <w:szCs w:val="22"/>
              </w:rPr>
              <w:t>2,344</w:t>
            </w:r>
          </w:p>
        </w:tc>
        <w:tc>
          <w:tcPr>
            <w:tcW w:w="1639" w:type="dxa"/>
          </w:tcPr>
          <w:p w:rsidR="006B52DA" w:rsidRPr="00E83458" w:rsidRDefault="006B52DA" w:rsidP="00DA2420">
            <w:pPr>
              <w:jc w:val="center"/>
              <w:rPr>
                <w:sz w:val="22"/>
                <w:szCs w:val="22"/>
              </w:rPr>
            </w:pPr>
            <w:r w:rsidRPr="00E83458">
              <w:rPr>
                <w:sz w:val="22"/>
                <w:szCs w:val="22"/>
              </w:rPr>
              <w:t>171</w:t>
            </w:r>
          </w:p>
        </w:tc>
      </w:tr>
      <w:tr w:rsidR="006B52DA" w:rsidTr="008C6D51">
        <w:trPr>
          <w:trHeight w:val="328"/>
        </w:trPr>
        <w:tc>
          <w:tcPr>
            <w:tcW w:w="1620" w:type="dxa"/>
          </w:tcPr>
          <w:p w:rsidR="006B52DA" w:rsidRPr="00E83458" w:rsidRDefault="006B52DA" w:rsidP="00036E55">
            <w:pPr>
              <w:rPr>
                <w:b/>
                <w:sz w:val="22"/>
                <w:szCs w:val="22"/>
              </w:rPr>
            </w:pPr>
            <w:r w:rsidRPr="00E83458">
              <w:rPr>
                <w:b/>
                <w:sz w:val="22"/>
                <w:szCs w:val="22"/>
              </w:rPr>
              <w:t>2009</w:t>
            </w:r>
          </w:p>
        </w:tc>
        <w:tc>
          <w:tcPr>
            <w:tcW w:w="1264" w:type="dxa"/>
          </w:tcPr>
          <w:p w:rsidR="006B52DA" w:rsidRPr="00E83458" w:rsidRDefault="006B52DA" w:rsidP="00DA2420">
            <w:pPr>
              <w:jc w:val="center"/>
              <w:rPr>
                <w:sz w:val="22"/>
                <w:szCs w:val="22"/>
              </w:rPr>
            </w:pPr>
            <w:r w:rsidRPr="00E83458">
              <w:rPr>
                <w:sz w:val="22"/>
                <w:szCs w:val="22"/>
              </w:rPr>
              <w:t>1,975</w:t>
            </w:r>
          </w:p>
        </w:tc>
        <w:tc>
          <w:tcPr>
            <w:tcW w:w="1955" w:type="dxa"/>
          </w:tcPr>
          <w:p w:rsidR="006B52DA" w:rsidRPr="00E83458" w:rsidRDefault="006B52DA" w:rsidP="00DA2420">
            <w:pPr>
              <w:jc w:val="center"/>
              <w:rPr>
                <w:sz w:val="22"/>
                <w:szCs w:val="22"/>
              </w:rPr>
            </w:pPr>
            <w:r w:rsidRPr="00E83458">
              <w:rPr>
                <w:sz w:val="22"/>
                <w:szCs w:val="22"/>
              </w:rPr>
              <w:t>2,133</w:t>
            </w:r>
          </w:p>
        </w:tc>
        <w:tc>
          <w:tcPr>
            <w:tcW w:w="1821" w:type="dxa"/>
          </w:tcPr>
          <w:p w:rsidR="006B52DA" w:rsidRPr="00E83458" w:rsidRDefault="006B52DA" w:rsidP="00DA2420">
            <w:pPr>
              <w:jc w:val="center"/>
              <w:rPr>
                <w:sz w:val="22"/>
                <w:szCs w:val="22"/>
              </w:rPr>
            </w:pPr>
            <w:r w:rsidRPr="00E83458">
              <w:rPr>
                <w:sz w:val="22"/>
                <w:szCs w:val="22"/>
              </w:rPr>
              <w:t>1,956</w:t>
            </w:r>
          </w:p>
        </w:tc>
        <w:tc>
          <w:tcPr>
            <w:tcW w:w="1639" w:type="dxa"/>
          </w:tcPr>
          <w:p w:rsidR="006B52DA" w:rsidRPr="00E83458" w:rsidRDefault="006B52DA" w:rsidP="00DA2420">
            <w:pPr>
              <w:jc w:val="center"/>
              <w:rPr>
                <w:sz w:val="22"/>
                <w:szCs w:val="22"/>
              </w:rPr>
            </w:pPr>
            <w:r w:rsidRPr="00E83458">
              <w:rPr>
                <w:sz w:val="22"/>
                <w:szCs w:val="22"/>
              </w:rPr>
              <w:t>177</w:t>
            </w:r>
          </w:p>
        </w:tc>
      </w:tr>
      <w:tr w:rsidR="006B52DA" w:rsidTr="008C6D51">
        <w:trPr>
          <w:trHeight w:val="311"/>
        </w:trPr>
        <w:tc>
          <w:tcPr>
            <w:tcW w:w="1620" w:type="dxa"/>
          </w:tcPr>
          <w:p w:rsidR="006B52DA" w:rsidRPr="00E83458" w:rsidRDefault="006B52DA" w:rsidP="00036E55">
            <w:pPr>
              <w:rPr>
                <w:b/>
                <w:sz w:val="22"/>
                <w:szCs w:val="22"/>
              </w:rPr>
            </w:pPr>
            <w:r w:rsidRPr="00E83458">
              <w:rPr>
                <w:b/>
                <w:sz w:val="22"/>
                <w:szCs w:val="22"/>
              </w:rPr>
              <w:t>2008</w:t>
            </w:r>
          </w:p>
        </w:tc>
        <w:tc>
          <w:tcPr>
            <w:tcW w:w="1264" w:type="dxa"/>
          </w:tcPr>
          <w:p w:rsidR="006B52DA" w:rsidRPr="00E83458" w:rsidRDefault="006B52DA" w:rsidP="00DA2420">
            <w:pPr>
              <w:jc w:val="center"/>
              <w:rPr>
                <w:sz w:val="22"/>
                <w:szCs w:val="22"/>
              </w:rPr>
            </w:pPr>
            <w:r w:rsidRPr="00E83458">
              <w:rPr>
                <w:sz w:val="22"/>
                <w:szCs w:val="22"/>
              </w:rPr>
              <w:t>1,940</w:t>
            </w:r>
          </w:p>
        </w:tc>
        <w:tc>
          <w:tcPr>
            <w:tcW w:w="1955" w:type="dxa"/>
          </w:tcPr>
          <w:p w:rsidR="006B52DA" w:rsidRPr="00E83458" w:rsidRDefault="006B52DA" w:rsidP="00DA2420">
            <w:pPr>
              <w:jc w:val="center"/>
              <w:rPr>
                <w:sz w:val="22"/>
                <w:szCs w:val="22"/>
              </w:rPr>
            </w:pPr>
            <w:r w:rsidRPr="00E83458">
              <w:rPr>
                <w:sz w:val="22"/>
                <w:szCs w:val="22"/>
              </w:rPr>
              <w:t>2,112</w:t>
            </w:r>
          </w:p>
        </w:tc>
        <w:tc>
          <w:tcPr>
            <w:tcW w:w="1821" w:type="dxa"/>
          </w:tcPr>
          <w:p w:rsidR="006B52DA" w:rsidRPr="00E83458" w:rsidRDefault="006B52DA" w:rsidP="00DA2420">
            <w:pPr>
              <w:jc w:val="center"/>
              <w:rPr>
                <w:sz w:val="22"/>
                <w:szCs w:val="22"/>
              </w:rPr>
            </w:pPr>
            <w:r w:rsidRPr="00E83458">
              <w:rPr>
                <w:sz w:val="22"/>
                <w:szCs w:val="22"/>
              </w:rPr>
              <w:t>1,935</w:t>
            </w:r>
          </w:p>
        </w:tc>
        <w:tc>
          <w:tcPr>
            <w:tcW w:w="1639" w:type="dxa"/>
          </w:tcPr>
          <w:p w:rsidR="006B52DA" w:rsidRPr="00E83458" w:rsidRDefault="006B52DA" w:rsidP="00DA2420">
            <w:pPr>
              <w:jc w:val="center"/>
              <w:rPr>
                <w:sz w:val="22"/>
                <w:szCs w:val="22"/>
              </w:rPr>
            </w:pPr>
            <w:r w:rsidRPr="00E83458">
              <w:rPr>
                <w:sz w:val="22"/>
                <w:szCs w:val="22"/>
              </w:rPr>
              <w:t>177</w:t>
            </w:r>
          </w:p>
        </w:tc>
      </w:tr>
    </w:tbl>
    <w:p w:rsidR="006B52DA" w:rsidRPr="00E83458" w:rsidRDefault="006B52DA" w:rsidP="00E83458">
      <w:pPr>
        <w:ind w:left="720"/>
        <w:rPr>
          <w:sz w:val="16"/>
          <w:szCs w:val="16"/>
        </w:rPr>
      </w:pPr>
      <w:r w:rsidRPr="00E83458">
        <w:rPr>
          <w:sz w:val="16"/>
          <w:szCs w:val="16"/>
        </w:rPr>
        <w:t>*</w:t>
      </w:r>
      <w:r w:rsidR="00E83458">
        <w:rPr>
          <w:sz w:val="16"/>
          <w:szCs w:val="16"/>
        </w:rPr>
        <w:t>A</w:t>
      </w:r>
      <w:r w:rsidRPr="00E83458">
        <w:rPr>
          <w:sz w:val="16"/>
          <w:szCs w:val="16"/>
        </w:rPr>
        <w:t xml:space="preserve">s of </w:t>
      </w:r>
      <w:r w:rsidR="000C39F2">
        <w:rPr>
          <w:sz w:val="16"/>
          <w:szCs w:val="16"/>
        </w:rPr>
        <w:t>November 201</w:t>
      </w:r>
      <w:r w:rsidR="006039D5">
        <w:rPr>
          <w:sz w:val="16"/>
          <w:szCs w:val="16"/>
        </w:rPr>
        <w:t>3</w:t>
      </w:r>
      <w:r w:rsidRPr="00E83458">
        <w:rPr>
          <w:sz w:val="16"/>
          <w:szCs w:val="16"/>
        </w:rPr>
        <w:t xml:space="preserve">.  </w:t>
      </w:r>
    </w:p>
    <w:p w:rsidR="000C39F2" w:rsidRDefault="000C39F2">
      <w:r>
        <w:br w:type="page"/>
      </w:r>
    </w:p>
    <w:p w:rsidR="006B52DA" w:rsidRDefault="006B52DA"/>
    <w:p w:rsidR="006B52DA" w:rsidRPr="00BA517D" w:rsidRDefault="006B52DA" w:rsidP="00B3105B">
      <w:pPr>
        <w:numPr>
          <w:ilvl w:val="0"/>
          <w:numId w:val="28"/>
        </w:numPr>
        <w:rPr>
          <w:b/>
        </w:rPr>
      </w:pPr>
      <w:r w:rsidRPr="00BA517D">
        <w:rPr>
          <w:b/>
        </w:rPr>
        <w:t>Participant Eligibility</w:t>
      </w:r>
    </w:p>
    <w:p w:rsidR="006B52DA" w:rsidRPr="00E83458" w:rsidRDefault="006B52DA" w:rsidP="001C37F0">
      <w:pPr>
        <w:numPr>
          <w:ilvl w:val="0"/>
          <w:numId w:val="13"/>
        </w:numPr>
        <w:rPr>
          <w:sz w:val="22"/>
          <w:szCs w:val="22"/>
        </w:rPr>
      </w:pPr>
      <w:r w:rsidRPr="00E83458">
        <w:rPr>
          <w:sz w:val="22"/>
          <w:szCs w:val="22"/>
        </w:rPr>
        <w:t>Reside in New Mexico</w:t>
      </w:r>
    </w:p>
    <w:p w:rsidR="006B52DA" w:rsidRPr="00E83458" w:rsidRDefault="006B52DA" w:rsidP="001C37F0">
      <w:pPr>
        <w:numPr>
          <w:ilvl w:val="0"/>
          <w:numId w:val="13"/>
        </w:numPr>
        <w:rPr>
          <w:sz w:val="22"/>
          <w:szCs w:val="22"/>
        </w:rPr>
      </w:pPr>
      <w:r w:rsidRPr="00E83458">
        <w:rPr>
          <w:sz w:val="22"/>
          <w:szCs w:val="22"/>
        </w:rPr>
        <w:t>Citizenship or Qualified Legal Immigrant Status</w:t>
      </w:r>
    </w:p>
    <w:p w:rsidR="006B52DA" w:rsidRPr="00E83458" w:rsidRDefault="006B52DA" w:rsidP="001C37F0">
      <w:pPr>
        <w:numPr>
          <w:ilvl w:val="0"/>
          <w:numId w:val="13"/>
        </w:numPr>
        <w:rPr>
          <w:sz w:val="22"/>
          <w:szCs w:val="22"/>
        </w:rPr>
      </w:pPr>
      <w:r w:rsidRPr="00E83458">
        <w:rPr>
          <w:sz w:val="22"/>
          <w:szCs w:val="22"/>
        </w:rPr>
        <w:t>Social Security Number</w:t>
      </w:r>
    </w:p>
    <w:p w:rsidR="006B52DA" w:rsidRPr="00E83458" w:rsidRDefault="006B52DA" w:rsidP="001C37F0">
      <w:pPr>
        <w:numPr>
          <w:ilvl w:val="0"/>
          <w:numId w:val="13"/>
        </w:numPr>
        <w:rPr>
          <w:sz w:val="22"/>
          <w:szCs w:val="22"/>
        </w:rPr>
      </w:pPr>
      <w:r w:rsidRPr="00E83458">
        <w:rPr>
          <w:sz w:val="22"/>
          <w:szCs w:val="22"/>
        </w:rPr>
        <w:t>Low Income and Resources</w:t>
      </w:r>
    </w:p>
    <w:p w:rsidR="006B52DA" w:rsidRPr="00E83458" w:rsidRDefault="006B52DA" w:rsidP="00E83458">
      <w:pPr>
        <w:numPr>
          <w:ilvl w:val="0"/>
          <w:numId w:val="19"/>
        </w:numPr>
        <w:rPr>
          <w:sz w:val="22"/>
          <w:szCs w:val="22"/>
        </w:rPr>
      </w:pPr>
      <w:bookmarkStart w:id="1" w:name="OLE_LINK3"/>
      <w:bookmarkStart w:id="2" w:name="OLE_LINK4"/>
      <w:r w:rsidRPr="00E83458">
        <w:rPr>
          <w:sz w:val="22"/>
          <w:szCs w:val="22"/>
        </w:rPr>
        <w:t>Income</w:t>
      </w:r>
    </w:p>
    <w:p w:rsidR="006B52DA" w:rsidRDefault="006B52DA" w:rsidP="001C37F0">
      <w:pPr>
        <w:numPr>
          <w:ilvl w:val="0"/>
          <w:numId w:val="21"/>
        </w:numPr>
        <w:rPr>
          <w:b/>
          <w:sz w:val="22"/>
          <w:szCs w:val="22"/>
        </w:rPr>
      </w:pPr>
      <w:r w:rsidRPr="00E83458">
        <w:rPr>
          <w:sz w:val="22"/>
          <w:szCs w:val="22"/>
        </w:rPr>
        <w:t>The benefit group’s countable gross earned and unearned income cannot equal or exceed 85% of the federal poverty guideline for the size of the benefit group.  Any countable net income of the benefit group cannot equal or exceed the standard of need for the size of the benefit group.</w:t>
      </w:r>
      <w:r w:rsidRPr="00E83458">
        <w:rPr>
          <w:b/>
          <w:sz w:val="22"/>
          <w:szCs w:val="22"/>
        </w:rPr>
        <w:t xml:space="preserve"> </w:t>
      </w:r>
    </w:p>
    <w:p w:rsidR="00B02947" w:rsidRPr="00E83458" w:rsidRDefault="00B02947" w:rsidP="00B02947">
      <w:pPr>
        <w:pStyle w:val="2NormalBold"/>
        <w:numPr>
          <w:ilvl w:val="0"/>
          <w:numId w:val="15"/>
        </w:numPr>
        <w:rPr>
          <w:b w:val="0"/>
          <w:sz w:val="22"/>
          <w:szCs w:val="22"/>
        </w:rPr>
      </w:pPr>
      <w:r w:rsidRPr="00E83458">
        <w:rPr>
          <w:b w:val="0"/>
          <w:sz w:val="22"/>
          <w:szCs w:val="22"/>
        </w:rPr>
        <w:t>Resources</w:t>
      </w:r>
    </w:p>
    <w:p w:rsidR="00B02947" w:rsidRPr="00E83458" w:rsidRDefault="00B02947" w:rsidP="00B02947">
      <w:pPr>
        <w:pStyle w:val="2NormalBold"/>
        <w:numPr>
          <w:ilvl w:val="1"/>
          <w:numId w:val="17"/>
        </w:numPr>
        <w:rPr>
          <w:b w:val="0"/>
          <w:sz w:val="22"/>
          <w:szCs w:val="22"/>
        </w:rPr>
      </w:pPr>
      <w:r w:rsidRPr="00E83458">
        <w:rPr>
          <w:b w:val="0"/>
          <w:sz w:val="22"/>
          <w:szCs w:val="22"/>
        </w:rPr>
        <w:t>$1,500 or less in liquid resources, such as a bank account</w:t>
      </w:r>
    </w:p>
    <w:p w:rsidR="00B02947" w:rsidRPr="00E83458" w:rsidRDefault="00B02947" w:rsidP="00B02947">
      <w:pPr>
        <w:pStyle w:val="2NormalBold"/>
        <w:numPr>
          <w:ilvl w:val="1"/>
          <w:numId w:val="17"/>
        </w:numPr>
        <w:rPr>
          <w:b w:val="0"/>
          <w:sz w:val="22"/>
          <w:szCs w:val="22"/>
        </w:rPr>
      </w:pPr>
      <w:r w:rsidRPr="00E83458">
        <w:rPr>
          <w:b w:val="0"/>
          <w:sz w:val="22"/>
          <w:szCs w:val="22"/>
        </w:rPr>
        <w:t>$2,000 or less in non-liquid resources, such as real property</w:t>
      </w:r>
    </w:p>
    <w:p w:rsidR="00E83458" w:rsidRPr="00E83458" w:rsidRDefault="00E83458" w:rsidP="00E83458">
      <w:pPr>
        <w:ind w:left="1800"/>
        <w:rPr>
          <w:b/>
          <w:sz w:val="22"/>
          <w:szCs w:val="22"/>
        </w:rPr>
      </w:pPr>
    </w:p>
    <w:bookmarkEnd w:id="1"/>
    <w:bookmarkEnd w:id="2"/>
    <w:p w:rsidR="006B52DA" w:rsidRPr="004E5A84" w:rsidRDefault="006B52DA" w:rsidP="001C37F0">
      <w:pPr>
        <w:pStyle w:val="Heading2"/>
        <w:jc w:val="center"/>
        <w:rPr>
          <w:rFonts w:ascii="Times New Roman" w:hAnsi="Times New Roman"/>
          <w:b/>
          <w:sz w:val="24"/>
          <w:szCs w:val="24"/>
        </w:rPr>
      </w:pPr>
      <w:r w:rsidRPr="004E5A84">
        <w:rPr>
          <w:rFonts w:ascii="Times New Roman" w:hAnsi="Times New Roman"/>
          <w:b/>
          <w:sz w:val="24"/>
          <w:szCs w:val="24"/>
        </w:rPr>
        <w:t>Cash Assistance Standards</w:t>
      </w:r>
    </w:p>
    <w:tbl>
      <w:tblPr>
        <w:tblW w:w="5056"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178"/>
        <w:gridCol w:w="2250"/>
        <w:gridCol w:w="1616"/>
        <w:gridCol w:w="12"/>
      </w:tblGrid>
      <w:tr w:rsidR="006B52DA" w:rsidRPr="00BA517D" w:rsidTr="00B02947">
        <w:trPr>
          <w:trHeight w:val="1055"/>
          <w:jc w:val="center"/>
        </w:trPr>
        <w:tc>
          <w:tcPr>
            <w:tcW w:w="1178" w:type="dxa"/>
            <w:tcBorders>
              <w:top w:val="thinThickSmallGap" w:sz="24" w:space="0" w:color="auto"/>
              <w:bottom w:val="double" w:sz="6" w:space="0" w:color="auto"/>
              <w:right w:val="double" w:sz="6" w:space="0" w:color="auto"/>
            </w:tcBorders>
            <w:shd w:val="clear" w:color="auto" w:fill="FBD4B4" w:themeFill="accent6" w:themeFillTint="66"/>
            <w:vAlign w:val="center"/>
          </w:tcPr>
          <w:p w:rsidR="006B52DA" w:rsidRPr="00B02947" w:rsidRDefault="006B52DA" w:rsidP="001C37F0">
            <w:pPr>
              <w:jc w:val="center"/>
              <w:rPr>
                <w:sz w:val="18"/>
                <w:szCs w:val="18"/>
              </w:rPr>
            </w:pPr>
            <w:r w:rsidRPr="00B02947">
              <w:rPr>
                <w:b/>
              </w:rPr>
              <w:tab/>
            </w:r>
          </w:p>
          <w:p w:rsidR="006B52DA" w:rsidRPr="00B02947" w:rsidRDefault="006B52DA" w:rsidP="001C37F0">
            <w:pPr>
              <w:jc w:val="center"/>
              <w:rPr>
                <w:sz w:val="18"/>
                <w:szCs w:val="18"/>
              </w:rPr>
            </w:pPr>
            <w:r w:rsidRPr="00B02947">
              <w:rPr>
                <w:sz w:val="18"/>
                <w:szCs w:val="18"/>
              </w:rPr>
              <w:t>Household Size</w:t>
            </w:r>
          </w:p>
        </w:tc>
        <w:tc>
          <w:tcPr>
            <w:tcW w:w="2250" w:type="dxa"/>
            <w:tcBorders>
              <w:top w:val="thinThickSmallGap" w:sz="24" w:space="0" w:color="auto"/>
              <w:left w:val="double" w:sz="6" w:space="0" w:color="auto"/>
              <w:bottom w:val="double" w:sz="6" w:space="0" w:color="auto"/>
              <w:right w:val="double" w:sz="6" w:space="0" w:color="auto"/>
            </w:tcBorders>
            <w:shd w:val="clear" w:color="auto" w:fill="FBD4B4" w:themeFill="accent6" w:themeFillTint="66"/>
            <w:vAlign w:val="center"/>
          </w:tcPr>
          <w:p w:rsidR="006B52DA" w:rsidRPr="00B02947" w:rsidRDefault="006B52DA" w:rsidP="001C37F0">
            <w:pPr>
              <w:jc w:val="center"/>
              <w:rPr>
                <w:sz w:val="18"/>
                <w:szCs w:val="18"/>
              </w:rPr>
            </w:pPr>
          </w:p>
          <w:p w:rsidR="006B52DA" w:rsidRPr="00B02947" w:rsidRDefault="006B52DA" w:rsidP="001C37F0">
            <w:pPr>
              <w:jc w:val="center"/>
              <w:rPr>
                <w:sz w:val="18"/>
                <w:szCs w:val="18"/>
              </w:rPr>
            </w:pPr>
            <w:r w:rsidRPr="00B02947">
              <w:rPr>
                <w:sz w:val="18"/>
                <w:szCs w:val="18"/>
              </w:rPr>
              <w:t>85% FPG</w:t>
            </w:r>
          </w:p>
          <w:p w:rsidR="006B52DA" w:rsidRPr="00B02947" w:rsidRDefault="006B52DA" w:rsidP="001C37F0">
            <w:pPr>
              <w:jc w:val="center"/>
              <w:rPr>
                <w:sz w:val="18"/>
                <w:szCs w:val="18"/>
              </w:rPr>
            </w:pPr>
            <w:r w:rsidRPr="00B02947">
              <w:rPr>
                <w:sz w:val="18"/>
                <w:szCs w:val="18"/>
              </w:rPr>
              <w:t>Poverty Gross Limit for Cash</w:t>
            </w:r>
          </w:p>
        </w:tc>
        <w:tc>
          <w:tcPr>
            <w:tcW w:w="1628" w:type="dxa"/>
            <w:gridSpan w:val="2"/>
            <w:tcBorders>
              <w:top w:val="thinThickSmallGap" w:sz="24" w:space="0" w:color="auto"/>
              <w:left w:val="double" w:sz="6" w:space="0" w:color="auto"/>
              <w:bottom w:val="double" w:sz="6" w:space="0" w:color="auto"/>
            </w:tcBorders>
            <w:shd w:val="clear" w:color="auto" w:fill="FBD4B4" w:themeFill="accent6" w:themeFillTint="66"/>
            <w:vAlign w:val="center"/>
          </w:tcPr>
          <w:p w:rsidR="006B52DA" w:rsidRPr="00B02947" w:rsidRDefault="006B52DA" w:rsidP="001C37F0">
            <w:pPr>
              <w:jc w:val="center"/>
              <w:rPr>
                <w:sz w:val="18"/>
                <w:szCs w:val="18"/>
              </w:rPr>
            </w:pPr>
            <w:r w:rsidRPr="00B02947">
              <w:rPr>
                <w:sz w:val="18"/>
                <w:szCs w:val="18"/>
              </w:rPr>
              <w:t>General Assistance</w:t>
            </w:r>
          </w:p>
          <w:p w:rsidR="006B52DA" w:rsidRPr="00B02947" w:rsidRDefault="006B52DA" w:rsidP="001C37F0">
            <w:pPr>
              <w:jc w:val="center"/>
              <w:rPr>
                <w:sz w:val="18"/>
                <w:szCs w:val="18"/>
              </w:rPr>
            </w:pPr>
            <w:r w:rsidRPr="00B02947">
              <w:rPr>
                <w:sz w:val="18"/>
                <w:szCs w:val="18"/>
              </w:rPr>
              <w:t>Standard of Need</w:t>
            </w:r>
          </w:p>
          <w:p w:rsidR="006B52DA" w:rsidRPr="00B02947" w:rsidRDefault="006B52DA" w:rsidP="001C37F0">
            <w:pPr>
              <w:jc w:val="center"/>
              <w:rPr>
                <w:sz w:val="18"/>
                <w:szCs w:val="18"/>
              </w:rPr>
            </w:pPr>
          </w:p>
        </w:tc>
      </w:tr>
      <w:tr w:rsidR="006B52DA" w:rsidRPr="00BA517D" w:rsidTr="001C37F0">
        <w:trPr>
          <w:jc w:val="center"/>
        </w:trPr>
        <w:tc>
          <w:tcPr>
            <w:tcW w:w="1178" w:type="dxa"/>
            <w:tcBorders>
              <w:top w:val="double" w:sz="6" w:space="0" w:color="auto"/>
              <w:right w:val="double" w:sz="6" w:space="0" w:color="auto"/>
            </w:tcBorders>
          </w:tcPr>
          <w:p w:rsidR="006B52DA" w:rsidRPr="00B02947" w:rsidRDefault="006B52DA" w:rsidP="001C37F0">
            <w:pPr>
              <w:jc w:val="center"/>
              <w:rPr>
                <w:sz w:val="18"/>
                <w:szCs w:val="18"/>
              </w:rPr>
            </w:pPr>
            <w:r w:rsidRPr="00B02947">
              <w:rPr>
                <w:sz w:val="18"/>
                <w:szCs w:val="18"/>
              </w:rPr>
              <w:t>1</w:t>
            </w:r>
          </w:p>
        </w:tc>
        <w:tc>
          <w:tcPr>
            <w:tcW w:w="2250" w:type="dxa"/>
            <w:tcBorders>
              <w:top w:val="double" w:sz="6" w:space="0" w:color="auto"/>
              <w:left w:val="double" w:sz="6" w:space="0" w:color="auto"/>
              <w:right w:val="double" w:sz="6" w:space="0" w:color="auto"/>
            </w:tcBorders>
          </w:tcPr>
          <w:p w:rsidR="006B52DA" w:rsidRPr="00B02947" w:rsidRDefault="006B52DA" w:rsidP="00254FCE">
            <w:pPr>
              <w:ind w:left="612"/>
              <w:rPr>
                <w:sz w:val="18"/>
                <w:szCs w:val="18"/>
              </w:rPr>
            </w:pPr>
            <w:r w:rsidRPr="00B02947">
              <w:rPr>
                <w:sz w:val="18"/>
                <w:szCs w:val="18"/>
              </w:rPr>
              <w:t xml:space="preserve">$   </w:t>
            </w:r>
            <w:r w:rsidR="00254FCE">
              <w:rPr>
                <w:sz w:val="18"/>
                <w:szCs w:val="18"/>
              </w:rPr>
              <w:t>814</w:t>
            </w:r>
          </w:p>
        </w:tc>
        <w:tc>
          <w:tcPr>
            <w:tcW w:w="1628" w:type="dxa"/>
            <w:gridSpan w:val="2"/>
            <w:tcBorders>
              <w:top w:val="double" w:sz="6" w:space="0" w:color="auto"/>
              <w:left w:val="double" w:sz="6" w:space="0" w:color="auto"/>
            </w:tcBorders>
          </w:tcPr>
          <w:p w:rsidR="006B52DA" w:rsidRPr="00B02947" w:rsidRDefault="006B52DA" w:rsidP="001C37F0">
            <w:pPr>
              <w:ind w:left="522"/>
              <w:rPr>
                <w:sz w:val="18"/>
                <w:szCs w:val="18"/>
              </w:rPr>
            </w:pPr>
            <w:r w:rsidRPr="00B02947">
              <w:rPr>
                <w:sz w:val="18"/>
                <w:szCs w:val="18"/>
              </w:rPr>
              <w:t>$245</w:t>
            </w:r>
          </w:p>
        </w:tc>
      </w:tr>
      <w:tr w:rsidR="006B52DA" w:rsidRPr="00BA517D" w:rsidTr="001C37F0">
        <w:trPr>
          <w:jc w:val="center"/>
        </w:trPr>
        <w:tc>
          <w:tcPr>
            <w:tcW w:w="1178" w:type="dxa"/>
            <w:tcBorders>
              <w:right w:val="double" w:sz="6" w:space="0" w:color="auto"/>
            </w:tcBorders>
          </w:tcPr>
          <w:p w:rsidR="006B52DA" w:rsidRPr="00B02947" w:rsidRDefault="006B52DA" w:rsidP="001C37F0">
            <w:pPr>
              <w:jc w:val="center"/>
              <w:rPr>
                <w:sz w:val="18"/>
                <w:szCs w:val="18"/>
              </w:rPr>
            </w:pPr>
            <w:r w:rsidRPr="00B02947">
              <w:rPr>
                <w:sz w:val="18"/>
                <w:szCs w:val="18"/>
              </w:rPr>
              <w:t>2</w:t>
            </w:r>
          </w:p>
        </w:tc>
        <w:tc>
          <w:tcPr>
            <w:tcW w:w="2250" w:type="dxa"/>
            <w:tcBorders>
              <w:left w:val="double" w:sz="6" w:space="0" w:color="auto"/>
              <w:right w:val="double" w:sz="6" w:space="0" w:color="auto"/>
            </w:tcBorders>
          </w:tcPr>
          <w:p w:rsidR="006B52DA" w:rsidRPr="00B02947" w:rsidRDefault="006B52DA" w:rsidP="00254FCE">
            <w:pPr>
              <w:ind w:left="612"/>
              <w:rPr>
                <w:sz w:val="18"/>
                <w:szCs w:val="18"/>
              </w:rPr>
            </w:pPr>
            <w:r w:rsidRPr="00B02947">
              <w:rPr>
                <w:sz w:val="18"/>
                <w:szCs w:val="18"/>
              </w:rPr>
              <w:t>$</w:t>
            </w:r>
            <w:r w:rsidR="00254FCE">
              <w:rPr>
                <w:sz w:val="18"/>
                <w:szCs w:val="18"/>
              </w:rPr>
              <w:t>1,099</w:t>
            </w:r>
          </w:p>
        </w:tc>
        <w:tc>
          <w:tcPr>
            <w:tcW w:w="1628" w:type="dxa"/>
            <w:gridSpan w:val="2"/>
            <w:tcBorders>
              <w:left w:val="double" w:sz="6" w:space="0" w:color="auto"/>
            </w:tcBorders>
          </w:tcPr>
          <w:p w:rsidR="006B52DA" w:rsidRPr="00B02947" w:rsidRDefault="006B52DA" w:rsidP="001C37F0">
            <w:pPr>
              <w:ind w:left="522"/>
              <w:rPr>
                <w:sz w:val="18"/>
                <w:szCs w:val="18"/>
              </w:rPr>
            </w:pPr>
            <w:r w:rsidRPr="00B02947">
              <w:rPr>
                <w:sz w:val="18"/>
                <w:szCs w:val="18"/>
              </w:rPr>
              <w:t>$329</w:t>
            </w:r>
          </w:p>
        </w:tc>
      </w:tr>
      <w:tr w:rsidR="006B52DA" w:rsidRPr="00BA517D" w:rsidTr="001C37F0">
        <w:trPr>
          <w:jc w:val="center"/>
        </w:trPr>
        <w:tc>
          <w:tcPr>
            <w:tcW w:w="1178" w:type="dxa"/>
            <w:tcBorders>
              <w:right w:val="double" w:sz="6" w:space="0" w:color="auto"/>
            </w:tcBorders>
          </w:tcPr>
          <w:p w:rsidR="006B52DA" w:rsidRPr="00B02947" w:rsidRDefault="006B52DA" w:rsidP="001C37F0">
            <w:pPr>
              <w:jc w:val="center"/>
              <w:rPr>
                <w:sz w:val="18"/>
                <w:szCs w:val="18"/>
              </w:rPr>
            </w:pPr>
            <w:r w:rsidRPr="00B02947">
              <w:rPr>
                <w:sz w:val="18"/>
                <w:szCs w:val="18"/>
              </w:rPr>
              <w:t>3</w:t>
            </w:r>
          </w:p>
        </w:tc>
        <w:tc>
          <w:tcPr>
            <w:tcW w:w="2250" w:type="dxa"/>
            <w:tcBorders>
              <w:left w:val="double" w:sz="6" w:space="0" w:color="auto"/>
              <w:right w:val="double" w:sz="6" w:space="0" w:color="auto"/>
            </w:tcBorders>
          </w:tcPr>
          <w:p w:rsidR="006B52DA" w:rsidRPr="00B02947" w:rsidRDefault="006B52DA" w:rsidP="00254FCE">
            <w:pPr>
              <w:ind w:left="612"/>
              <w:rPr>
                <w:sz w:val="18"/>
                <w:szCs w:val="18"/>
              </w:rPr>
            </w:pPr>
            <w:r w:rsidRPr="00B02947">
              <w:rPr>
                <w:sz w:val="18"/>
                <w:szCs w:val="18"/>
              </w:rPr>
              <w:t>$1,</w:t>
            </w:r>
            <w:r w:rsidR="008D209D" w:rsidRPr="00B02947">
              <w:rPr>
                <w:sz w:val="18"/>
                <w:szCs w:val="18"/>
              </w:rPr>
              <w:t>3</w:t>
            </w:r>
            <w:r w:rsidR="00254FCE">
              <w:rPr>
                <w:sz w:val="18"/>
                <w:szCs w:val="18"/>
              </w:rPr>
              <w:t>84</w:t>
            </w:r>
          </w:p>
        </w:tc>
        <w:tc>
          <w:tcPr>
            <w:tcW w:w="1628" w:type="dxa"/>
            <w:gridSpan w:val="2"/>
            <w:tcBorders>
              <w:left w:val="double" w:sz="6" w:space="0" w:color="auto"/>
            </w:tcBorders>
          </w:tcPr>
          <w:p w:rsidR="006B52DA" w:rsidRPr="00B02947" w:rsidRDefault="006B52DA" w:rsidP="001C37F0">
            <w:pPr>
              <w:ind w:left="522"/>
              <w:rPr>
                <w:sz w:val="18"/>
                <w:szCs w:val="18"/>
              </w:rPr>
            </w:pPr>
            <w:r w:rsidRPr="00B02947">
              <w:rPr>
                <w:sz w:val="18"/>
                <w:szCs w:val="18"/>
              </w:rPr>
              <w:t>$412</w:t>
            </w:r>
          </w:p>
        </w:tc>
      </w:tr>
      <w:tr w:rsidR="006B52DA" w:rsidRPr="00BA517D" w:rsidTr="001C37F0">
        <w:trPr>
          <w:jc w:val="center"/>
        </w:trPr>
        <w:tc>
          <w:tcPr>
            <w:tcW w:w="1178" w:type="dxa"/>
            <w:tcBorders>
              <w:right w:val="double" w:sz="6" w:space="0" w:color="auto"/>
            </w:tcBorders>
          </w:tcPr>
          <w:p w:rsidR="006B52DA" w:rsidRPr="00B02947" w:rsidRDefault="006B52DA" w:rsidP="001C37F0">
            <w:pPr>
              <w:jc w:val="center"/>
              <w:rPr>
                <w:sz w:val="18"/>
                <w:szCs w:val="18"/>
              </w:rPr>
            </w:pPr>
            <w:r w:rsidRPr="00B02947">
              <w:rPr>
                <w:sz w:val="18"/>
                <w:szCs w:val="18"/>
              </w:rPr>
              <w:t>4</w:t>
            </w:r>
          </w:p>
        </w:tc>
        <w:tc>
          <w:tcPr>
            <w:tcW w:w="2250" w:type="dxa"/>
            <w:tcBorders>
              <w:left w:val="double" w:sz="6" w:space="0" w:color="auto"/>
              <w:right w:val="double" w:sz="6" w:space="0" w:color="auto"/>
            </w:tcBorders>
          </w:tcPr>
          <w:p w:rsidR="006B52DA" w:rsidRPr="00B02947" w:rsidRDefault="006B52DA" w:rsidP="00254FCE">
            <w:pPr>
              <w:ind w:left="612"/>
              <w:rPr>
                <w:sz w:val="18"/>
                <w:szCs w:val="18"/>
              </w:rPr>
            </w:pPr>
            <w:r w:rsidRPr="00B02947">
              <w:rPr>
                <w:sz w:val="18"/>
                <w:szCs w:val="18"/>
              </w:rPr>
              <w:t>$1,</w:t>
            </w:r>
            <w:r w:rsidR="001B2A86">
              <w:rPr>
                <w:sz w:val="18"/>
                <w:szCs w:val="18"/>
              </w:rPr>
              <w:t>6</w:t>
            </w:r>
            <w:r w:rsidR="00254FCE">
              <w:rPr>
                <w:sz w:val="18"/>
                <w:szCs w:val="18"/>
              </w:rPr>
              <w:t>69</w:t>
            </w:r>
          </w:p>
        </w:tc>
        <w:tc>
          <w:tcPr>
            <w:tcW w:w="1628" w:type="dxa"/>
            <w:gridSpan w:val="2"/>
            <w:tcBorders>
              <w:left w:val="double" w:sz="6" w:space="0" w:color="auto"/>
            </w:tcBorders>
          </w:tcPr>
          <w:p w:rsidR="006B52DA" w:rsidRPr="00B02947" w:rsidRDefault="006B52DA" w:rsidP="001C37F0">
            <w:pPr>
              <w:ind w:left="522"/>
              <w:rPr>
                <w:sz w:val="18"/>
                <w:szCs w:val="18"/>
              </w:rPr>
            </w:pPr>
            <w:r w:rsidRPr="00B02947">
              <w:rPr>
                <w:sz w:val="18"/>
                <w:szCs w:val="18"/>
              </w:rPr>
              <w:t>$496</w:t>
            </w:r>
          </w:p>
        </w:tc>
      </w:tr>
      <w:tr w:rsidR="006B52DA" w:rsidRPr="00BA517D" w:rsidTr="001C37F0">
        <w:trPr>
          <w:jc w:val="center"/>
        </w:trPr>
        <w:tc>
          <w:tcPr>
            <w:tcW w:w="1178" w:type="dxa"/>
            <w:tcBorders>
              <w:right w:val="double" w:sz="6" w:space="0" w:color="auto"/>
            </w:tcBorders>
          </w:tcPr>
          <w:p w:rsidR="006B52DA" w:rsidRPr="00B02947" w:rsidRDefault="006B52DA" w:rsidP="001C37F0">
            <w:pPr>
              <w:jc w:val="center"/>
              <w:rPr>
                <w:sz w:val="18"/>
                <w:szCs w:val="18"/>
              </w:rPr>
            </w:pPr>
            <w:r w:rsidRPr="00B02947">
              <w:rPr>
                <w:sz w:val="18"/>
                <w:szCs w:val="18"/>
              </w:rPr>
              <w:t>5</w:t>
            </w:r>
          </w:p>
        </w:tc>
        <w:tc>
          <w:tcPr>
            <w:tcW w:w="2250" w:type="dxa"/>
            <w:tcBorders>
              <w:left w:val="double" w:sz="6" w:space="0" w:color="auto"/>
              <w:right w:val="double" w:sz="6" w:space="0" w:color="auto"/>
            </w:tcBorders>
          </w:tcPr>
          <w:p w:rsidR="006B52DA" w:rsidRPr="00B02947" w:rsidRDefault="006B52DA" w:rsidP="00254FCE">
            <w:pPr>
              <w:ind w:left="612"/>
              <w:rPr>
                <w:sz w:val="18"/>
                <w:szCs w:val="18"/>
              </w:rPr>
            </w:pPr>
            <w:r w:rsidRPr="00B02947">
              <w:rPr>
                <w:sz w:val="18"/>
                <w:szCs w:val="18"/>
              </w:rPr>
              <w:t>$1,</w:t>
            </w:r>
            <w:r w:rsidR="001B2A86">
              <w:rPr>
                <w:sz w:val="18"/>
                <w:szCs w:val="18"/>
              </w:rPr>
              <w:t>9</w:t>
            </w:r>
            <w:r w:rsidR="00254FCE">
              <w:rPr>
                <w:sz w:val="18"/>
                <w:szCs w:val="18"/>
              </w:rPr>
              <w:t>53</w:t>
            </w:r>
          </w:p>
        </w:tc>
        <w:tc>
          <w:tcPr>
            <w:tcW w:w="1628" w:type="dxa"/>
            <w:gridSpan w:val="2"/>
            <w:tcBorders>
              <w:left w:val="double" w:sz="6" w:space="0" w:color="auto"/>
            </w:tcBorders>
          </w:tcPr>
          <w:p w:rsidR="006B52DA" w:rsidRPr="00B02947" w:rsidRDefault="006B52DA" w:rsidP="001C37F0">
            <w:pPr>
              <w:ind w:left="522"/>
              <w:rPr>
                <w:sz w:val="18"/>
                <w:szCs w:val="18"/>
              </w:rPr>
            </w:pPr>
            <w:r w:rsidRPr="00B02947">
              <w:rPr>
                <w:sz w:val="18"/>
                <w:szCs w:val="18"/>
              </w:rPr>
              <w:t>$580</w:t>
            </w:r>
          </w:p>
        </w:tc>
      </w:tr>
      <w:tr w:rsidR="006B52DA" w:rsidRPr="00BA517D" w:rsidTr="001C37F0">
        <w:trPr>
          <w:jc w:val="center"/>
        </w:trPr>
        <w:tc>
          <w:tcPr>
            <w:tcW w:w="1178" w:type="dxa"/>
            <w:tcBorders>
              <w:right w:val="double" w:sz="6" w:space="0" w:color="auto"/>
            </w:tcBorders>
          </w:tcPr>
          <w:p w:rsidR="006B52DA" w:rsidRPr="00B02947" w:rsidRDefault="006B52DA" w:rsidP="001C37F0">
            <w:pPr>
              <w:jc w:val="center"/>
              <w:rPr>
                <w:sz w:val="18"/>
                <w:szCs w:val="18"/>
              </w:rPr>
            </w:pPr>
            <w:r w:rsidRPr="00B02947">
              <w:rPr>
                <w:sz w:val="18"/>
                <w:szCs w:val="18"/>
              </w:rPr>
              <w:t>6</w:t>
            </w:r>
          </w:p>
        </w:tc>
        <w:tc>
          <w:tcPr>
            <w:tcW w:w="2250" w:type="dxa"/>
            <w:tcBorders>
              <w:left w:val="double" w:sz="6" w:space="0" w:color="auto"/>
              <w:right w:val="double" w:sz="6" w:space="0" w:color="auto"/>
            </w:tcBorders>
          </w:tcPr>
          <w:p w:rsidR="006B52DA" w:rsidRPr="00B02947" w:rsidRDefault="006B52DA" w:rsidP="00254FCE">
            <w:pPr>
              <w:ind w:left="612"/>
              <w:rPr>
                <w:sz w:val="18"/>
                <w:szCs w:val="18"/>
              </w:rPr>
            </w:pPr>
            <w:r w:rsidRPr="00B02947">
              <w:rPr>
                <w:sz w:val="18"/>
                <w:szCs w:val="18"/>
              </w:rPr>
              <w:t>$2,</w:t>
            </w:r>
            <w:r w:rsidR="00254FCE">
              <w:rPr>
                <w:sz w:val="18"/>
                <w:szCs w:val="18"/>
              </w:rPr>
              <w:t>238</w:t>
            </w:r>
          </w:p>
        </w:tc>
        <w:tc>
          <w:tcPr>
            <w:tcW w:w="1628" w:type="dxa"/>
            <w:gridSpan w:val="2"/>
            <w:tcBorders>
              <w:left w:val="double" w:sz="6" w:space="0" w:color="auto"/>
            </w:tcBorders>
          </w:tcPr>
          <w:p w:rsidR="006B52DA" w:rsidRPr="00B02947" w:rsidRDefault="006B52DA" w:rsidP="001C37F0">
            <w:pPr>
              <w:ind w:left="522"/>
              <w:rPr>
                <w:sz w:val="18"/>
                <w:szCs w:val="18"/>
              </w:rPr>
            </w:pPr>
            <w:r w:rsidRPr="00B02947">
              <w:rPr>
                <w:sz w:val="18"/>
                <w:szCs w:val="18"/>
              </w:rPr>
              <w:t>$664</w:t>
            </w:r>
          </w:p>
        </w:tc>
      </w:tr>
      <w:tr w:rsidR="006B52DA" w:rsidRPr="00BA517D" w:rsidTr="001C37F0">
        <w:trPr>
          <w:jc w:val="center"/>
        </w:trPr>
        <w:tc>
          <w:tcPr>
            <w:tcW w:w="1178" w:type="dxa"/>
            <w:tcBorders>
              <w:right w:val="double" w:sz="6" w:space="0" w:color="auto"/>
            </w:tcBorders>
          </w:tcPr>
          <w:p w:rsidR="006B52DA" w:rsidRPr="00B02947" w:rsidRDefault="006B52DA" w:rsidP="001C37F0">
            <w:pPr>
              <w:jc w:val="center"/>
              <w:rPr>
                <w:sz w:val="18"/>
                <w:szCs w:val="18"/>
              </w:rPr>
            </w:pPr>
            <w:r w:rsidRPr="00B02947">
              <w:rPr>
                <w:sz w:val="18"/>
                <w:szCs w:val="18"/>
              </w:rPr>
              <w:t>7</w:t>
            </w:r>
          </w:p>
        </w:tc>
        <w:tc>
          <w:tcPr>
            <w:tcW w:w="2250" w:type="dxa"/>
            <w:tcBorders>
              <w:left w:val="double" w:sz="6" w:space="0" w:color="auto"/>
              <w:right w:val="double" w:sz="6" w:space="0" w:color="auto"/>
            </w:tcBorders>
          </w:tcPr>
          <w:p w:rsidR="006B52DA" w:rsidRPr="00B02947" w:rsidRDefault="006B52DA" w:rsidP="00254FCE">
            <w:pPr>
              <w:ind w:left="612"/>
              <w:rPr>
                <w:sz w:val="18"/>
                <w:szCs w:val="18"/>
              </w:rPr>
            </w:pPr>
            <w:r w:rsidRPr="00B02947">
              <w:rPr>
                <w:sz w:val="18"/>
                <w:szCs w:val="18"/>
              </w:rPr>
              <w:t>$2,</w:t>
            </w:r>
            <w:r w:rsidR="00254FCE">
              <w:rPr>
                <w:sz w:val="18"/>
                <w:szCs w:val="18"/>
              </w:rPr>
              <w:t>523</w:t>
            </w:r>
          </w:p>
        </w:tc>
        <w:tc>
          <w:tcPr>
            <w:tcW w:w="1628" w:type="dxa"/>
            <w:gridSpan w:val="2"/>
            <w:tcBorders>
              <w:left w:val="double" w:sz="6" w:space="0" w:color="auto"/>
            </w:tcBorders>
          </w:tcPr>
          <w:p w:rsidR="006B52DA" w:rsidRPr="00B02947" w:rsidRDefault="006B52DA" w:rsidP="001C37F0">
            <w:pPr>
              <w:ind w:left="522"/>
              <w:rPr>
                <w:sz w:val="18"/>
                <w:szCs w:val="18"/>
              </w:rPr>
            </w:pPr>
            <w:r w:rsidRPr="00B02947">
              <w:rPr>
                <w:sz w:val="18"/>
                <w:szCs w:val="18"/>
              </w:rPr>
              <w:t>$748</w:t>
            </w:r>
          </w:p>
        </w:tc>
      </w:tr>
      <w:tr w:rsidR="006B52DA" w:rsidRPr="00BA517D" w:rsidTr="001C37F0">
        <w:trPr>
          <w:jc w:val="center"/>
        </w:trPr>
        <w:tc>
          <w:tcPr>
            <w:tcW w:w="1178" w:type="dxa"/>
            <w:tcBorders>
              <w:right w:val="double" w:sz="6" w:space="0" w:color="auto"/>
            </w:tcBorders>
          </w:tcPr>
          <w:p w:rsidR="006B52DA" w:rsidRPr="00B02947" w:rsidRDefault="006B52DA" w:rsidP="001C37F0">
            <w:pPr>
              <w:jc w:val="center"/>
              <w:rPr>
                <w:sz w:val="18"/>
                <w:szCs w:val="18"/>
              </w:rPr>
            </w:pPr>
            <w:r w:rsidRPr="00B02947">
              <w:rPr>
                <w:sz w:val="18"/>
                <w:szCs w:val="18"/>
              </w:rPr>
              <w:t>8</w:t>
            </w:r>
          </w:p>
        </w:tc>
        <w:tc>
          <w:tcPr>
            <w:tcW w:w="2250" w:type="dxa"/>
            <w:tcBorders>
              <w:left w:val="double" w:sz="6" w:space="0" w:color="auto"/>
              <w:right w:val="double" w:sz="6" w:space="0" w:color="auto"/>
            </w:tcBorders>
          </w:tcPr>
          <w:p w:rsidR="006B52DA" w:rsidRPr="00B02947" w:rsidRDefault="006B52DA" w:rsidP="00254FCE">
            <w:pPr>
              <w:ind w:left="612"/>
              <w:rPr>
                <w:sz w:val="18"/>
                <w:szCs w:val="18"/>
              </w:rPr>
            </w:pPr>
            <w:r w:rsidRPr="00B02947">
              <w:rPr>
                <w:sz w:val="18"/>
                <w:szCs w:val="18"/>
              </w:rPr>
              <w:t>$2,</w:t>
            </w:r>
            <w:r w:rsidR="00254FCE">
              <w:rPr>
                <w:sz w:val="18"/>
                <w:szCs w:val="18"/>
              </w:rPr>
              <w:t>808</w:t>
            </w:r>
          </w:p>
        </w:tc>
        <w:tc>
          <w:tcPr>
            <w:tcW w:w="1628" w:type="dxa"/>
            <w:gridSpan w:val="2"/>
            <w:tcBorders>
              <w:left w:val="double" w:sz="6" w:space="0" w:color="auto"/>
            </w:tcBorders>
          </w:tcPr>
          <w:p w:rsidR="006B52DA" w:rsidRPr="00B02947" w:rsidRDefault="006B52DA" w:rsidP="001C37F0">
            <w:pPr>
              <w:ind w:left="522"/>
              <w:rPr>
                <w:sz w:val="18"/>
                <w:szCs w:val="18"/>
              </w:rPr>
            </w:pPr>
            <w:r w:rsidRPr="00B02947">
              <w:rPr>
                <w:sz w:val="18"/>
                <w:szCs w:val="18"/>
              </w:rPr>
              <w:t>$849</w:t>
            </w:r>
          </w:p>
        </w:tc>
      </w:tr>
      <w:tr w:rsidR="006B52DA" w:rsidRPr="00BA517D" w:rsidTr="001C37F0">
        <w:trPr>
          <w:jc w:val="center"/>
        </w:trPr>
        <w:tc>
          <w:tcPr>
            <w:tcW w:w="5056" w:type="dxa"/>
            <w:gridSpan w:val="4"/>
            <w:tcBorders>
              <w:bottom w:val="thinThickThinSmallGap" w:sz="24" w:space="0" w:color="auto"/>
            </w:tcBorders>
          </w:tcPr>
          <w:p w:rsidR="006B52DA" w:rsidRPr="00B02947" w:rsidRDefault="006B52DA" w:rsidP="00254FCE">
            <w:pPr>
              <w:ind w:left="342"/>
              <w:jc w:val="both"/>
              <w:rPr>
                <w:sz w:val="18"/>
                <w:szCs w:val="18"/>
              </w:rPr>
            </w:pPr>
            <w:r w:rsidRPr="00B02947">
              <w:rPr>
                <w:sz w:val="18"/>
                <w:szCs w:val="18"/>
              </w:rPr>
              <w:t>For each additional member add:</w:t>
            </w:r>
            <w:r w:rsidR="00254FCE">
              <w:rPr>
                <w:sz w:val="18"/>
                <w:szCs w:val="18"/>
              </w:rPr>
              <w:t xml:space="preserve"> </w:t>
            </w:r>
          </w:p>
        </w:tc>
      </w:tr>
      <w:tr w:rsidR="006B52DA" w:rsidRPr="00BA517D" w:rsidTr="001C37F0">
        <w:trPr>
          <w:jc w:val="center"/>
        </w:trPr>
        <w:tc>
          <w:tcPr>
            <w:tcW w:w="1178" w:type="dxa"/>
            <w:tcBorders>
              <w:bottom w:val="thinThickThinSmallGap" w:sz="24" w:space="0" w:color="auto"/>
              <w:right w:val="double" w:sz="6" w:space="0" w:color="auto"/>
            </w:tcBorders>
            <w:shd w:val="clear" w:color="auto" w:fill="0C0C0C"/>
          </w:tcPr>
          <w:p w:rsidR="006B52DA" w:rsidRPr="00B02947" w:rsidRDefault="006B52DA" w:rsidP="001C37F0">
            <w:pPr>
              <w:jc w:val="both"/>
              <w:rPr>
                <w:sz w:val="18"/>
                <w:szCs w:val="18"/>
              </w:rPr>
            </w:pPr>
            <w:r w:rsidRPr="00B02947">
              <w:rPr>
                <w:sz w:val="18"/>
                <w:szCs w:val="18"/>
              </w:rPr>
              <w:t xml:space="preserve">        </w:t>
            </w:r>
          </w:p>
        </w:tc>
        <w:tc>
          <w:tcPr>
            <w:tcW w:w="2250" w:type="dxa"/>
            <w:tcBorders>
              <w:left w:val="double" w:sz="6" w:space="0" w:color="auto"/>
              <w:bottom w:val="thinThickThinSmallGap" w:sz="24" w:space="0" w:color="auto"/>
              <w:right w:val="double" w:sz="6" w:space="0" w:color="auto"/>
            </w:tcBorders>
          </w:tcPr>
          <w:p w:rsidR="006B52DA" w:rsidRPr="00B02947" w:rsidRDefault="006B52DA" w:rsidP="001C37F0">
            <w:pPr>
              <w:ind w:left="432"/>
              <w:jc w:val="both"/>
              <w:rPr>
                <w:sz w:val="18"/>
                <w:szCs w:val="18"/>
              </w:rPr>
            </w:pPr>
            <w:r w:rsidRPr="00B02947">
              <w:rPr>
                <w:sz w:val="18"/>
                <w:szCs w:val="18"/>
              </w:rPr>
              <w:t>+$2</w:t>
            </w:r>
            <w:r w:rsidR="001B2A86">
              <w:rPr>
                <w:sz w:val="18"/>
                <w:szCs w:val="18"/>
              </w:rPr>
              <w:t>8</w:t>
            </w:r>
            <w:r w:rsidR="00254FCE">
              <w:rPr>
                <w:sz w:val="18"/>
                <w:szCs w:val="18"/>
              </w:rPr>
              <w:t>5</w:t>
            </w:r>
          </w:p>
        </w:tc>
        <w:tc>
          <w:tcPr>
            <w:tcW w:w="1628" w:type="dxa"/>
            <w:gridSpan w:val="2"/>
            <w:tcBorders>
              <w:left w:val="double" w:sz="6" w:space="0" w:color="auto"/>
              <w:bottom w:val="thinThickThinSmallGap" w:sz="24" w:space="0" w:color="auto"/>
            </w:tcBorders>
          </w:tcPr>
          <w:p w:rsidR="006B52DA" w:rsidRPr="00B02947" w:rsidRDefault="006B52DA" w:rsidP="001C37F0">
            <w:pPr>
              <w:ind w:left="342"/>
              <w:jc w:val="both"/>
              <w:rPr>
                <w:sz w:val="18"/>
                <w:szCs w:val="18"/>
              </w:rPr>
            </w:pPr>
            <w:r w:rsidRPr="00B02947">
              <w:rPr>
                <w:sz w:val="18"/>
                <w:szCs w:val="18"/>
              </w:rPr>
              <w:t>+$ 84</w:t>
            </w:r>
          </w:p>
        </w:tc>
      </w:tr>
      <w:tr w:rsidR="006B52DA" w:rsidRPr="00BA517D" w:rsidTr="001C3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jc w:val="center"/>
        </w:trPr>
        <w:tc>
          <w:tcPr>
            <w:tcW w:w="5044" w:type="dxa"/>
            <w:gridSpan w:val="3"/>
            <w:tcBorders>
              <w:top w:val="thinThickThinSmallGap" w:sz="24" w:space="0" w:color="auto"/>
              <w:left w:val="thinThickSmallGap" w:sz="24" w:space="0" w:color="auto"/>
              <w:bottom w:val="thinThickThinSmallGap" w:sz="24" w:space="0" w:color="auto"/>
              <w:right w:val="thickThinSmallGap" w:sz="24" w:space="0" w:color="auto"/>
            </w:tcBorders>
          </w:tcPr>
          <w:p w:rsidR="006B52DA" w:rsidRPr="00B02947" w:rsidRDefault="006B52DA" w:rsidP="001C37F0">
            <w:pPr>
              <w:rPr>
                <w:b/>
                <w:sz w:val="18"/>
                <w:szCs w:val="18"/>
              </w:rPr>
            </w:pPr>
            <w:r w:rsidRPr="00B02947">
              <w:rPr>
                <w:b/>
                <w:sz w:val="18"/>
                <w:szCs w:val="18"/>
              </w:rPr>
              <w:t>Deductions:</w:t>
            </w:r>
          </w:p>
          <w:p w:rsidR="006B52DA" w:rsidRPr="00B02947" w:rsidRDefault="006B52DA" w:rsidP="001C37F0">
            <w:pPr>
              <w:pStyle w:val="BodyText"/>
              <w:numPr>
                <w:ilvl w:val="0"/>
                <w:numId w:val="22"/>
              </w:numPr>
              <w:tabs>
                <w:tab w:val="clear" w:pos="360"/>
                <w:tab w:val="left" w:pos="342"/>
              </w:tabs>
              <w:rPr>
                <w:rFonts w:ascii="Times New Roman" w:hAnsi="Times New Roman"/>
                <w:sz w:val="18"/>
                <w:szCs w:val="18"/>
              </w:rPr>
            </w:pPr>
            <w:r w:rsidRPr="00B02947">
              <w:rPr>
                <w:rFonts w:ascii="Times New Roman" w:hAnsi="Times New Roman"/>
                <w:sz w:val="18"/>
                <w:szCs w:val="18"/>
              </w:rPr>
              <w:t xml:space="preserve">Dependent Care: </w:t>
            </w:r>
          </w:p>
          <w:p w:rsidR="006B52DA" w:rsidRPr="00B02947" w:rsidRDefault="006B52DA" w:rsidP="001C37F0">
            <w:pPr>
              <w:pStyle w:val="BodyText"/>
              <w:ind w:left="360"/>
              <w:rPr>
                <w:rFonts w:ascii="Times New Roman" w:hAnsi="Times New Roman"/>
                <w:sz w:val="18"/>
                <w:szCs w:val="18"/>
              </w:rPr>
            </w:pPr>
            <w:r w:rsidRPr="00B02947">
              <w:rPr>
                <w:rFonts w:ascii="Times New Roman" w:hAnsi="Times New Roman"/>
                <w:sz w:val="18"/>
                <w:szCs w:val="18"/>
              </w:rPr>
              <w:t>For Dependent under age 2 = $200</w:t>
            </w:r>
          </w:p>
          <w:p w:rsidR="006B52DA" w:rsidRPr="00B02947" w:rsidRDefault="006B52DA" w:rsidP="001C37F0">
            <w:pPr>
              <w:pStyle w:val="BodyText"/>
              <w:ind w:left="360"/>
              <w:rPr>
                <w:rFonts w:ascii="Times New Roman" w:hAnsi="Times New Roman"/>
                <w:sz w:val="18"/>
                <w:szCs w:val="18"/>
              </w:rPr>
            </w:pPr>
            <w:r w:rsidRPr="00B02947">
              <w:rPr>
                <w:rFonts w:ascii="Times New Roman" w:hAnsi="Times New Roman"/>
                <w:sz w:val="18"/>
                <w:szCs w:val="18"/>
              </w:rPr>
              <w:t xml:space="preserve">For Dependent  2 and over = $175 </w:t>
            </w:r>
          </w:p>
          <w:p w:rsidR="006B52DA" w:rsidRPr="00B02947" w:rsidRDefault="006B52DA" w:rsidP="001C37F0">
            <w:pPr>
              <w:pStyle w:val="BodyText"/>
              <w:rPr>
                <w:rFonts w:ascii="Times New Roman" w:hAnsi="Times New Roman"/>
                <w:b/>
                <w:sz w:val="18"/>
                <w:szCs w:val="18"/>
              </w:rPr>
            </w:pPr>
            <w:r w:rsidRPr="00B02947">
              <w:rPr>
                <w:rFonts w:ascii="Times New Roman" w:hAnsi="Times New Roman"/>
                <w:b/>
                <w:sz w:val="18"/>
                <w:szCs w:val="18"/>
              </w:rPr>
              <w:t>Work Incentive</w:t>
            </w:r>
          </w:p>
          <w:p w:rsidR="006B52DA" w:rsidRPr="00B02947" w:rsidRDefault="006B52DA" w:rsidP="001C37F0">
            <w:pPr>
              <w:numPr>
                <w:ilvl w:val="0"/>
                <w:numId w:val="23"/>
              </w:numPr>
              <w:tabs>
                <w:tab w:val="clear" w:pos="360"/>
                <w:tab w:val="left" w:pos="342"/>
              </w:tabs>
              <w:rPr>
                <w:sz w:val="18"/>
                <w:szCs w:val="18"/>
              </w:rPr>
            </w:pPr>
            <w:r w:rsidRPr="00B02947">
              <w:rPr>
                <w:sz w:val="18"/>
                <w:szCs w:val="18"/>
              </w:rPr>
              <w:t>Earned Income Disregard</w:t>
            </w:r>
          </w:p>
          <w:p w:rsidR="006B52DA" w:rsidRPr="00B02947" w:rsidRDefault="006B52DA" w:rsidP="001C37F0">
            <w:pPr>
              <w:ind w:left="360"/>
              <w:rPr>
                <w:sz w:val="18"/>
                <w:szCs w:val="18"/>
              </w:rPr>
            </w:pPr>
            <w:r w:rsidRPr="00B02947">
              <w:rPr>
                <w:sz w:val="18"/>
                <w:szCs w:val="18"/>
              </w:rPr>
              <w:t xml:space="preserve">Single Person = </w:t>
            </w:r>
            <w:r w:rsidR="00C05AB9">
              <w:rPr>
                <w:sz w:val="18"/>
                <w:szCs w:val="18"/>
              </w:rPr>
              <w:t>$</w:t>
            </w:r>
            <w:r w:rsidRPr="00B02947">
              <w:rPr>
                <w:sz w:val="18"/>
                <w:szCs w:val="18"/>
              </w:rPr>
              <w:t>125 and ½ remainder</w:t>
            </w:r>
          </w:p>
          <w:p w:rsidR="006B52DA" w:rsidRPr="00B02947" w:rsidRDefault="006B52DA" w:rsidP="001C37F0">
            <w:pPr>
              <w:ind w:left="360"/>
              <w:rPr>
                <w:b/>
              </w:rPr>
            </w:pPr>
            <w:r w:rsidRPr="00B02947">
              <w:rPr>
                <w:sz w:val="18"/>
                <w:szCs w:val="18"/>
              </w:rPr>
              <w:t>Two Person = $225 and ½ remainder</w:t>
            </w:r>
          </w:p>
        </w:tc>
      </w:tr>
    </w:tbl>
    <w:p w:rsidR="006B52DA" w:rsidRPr="00BA517D" w:rsidRDefault="006B52DA" w:rsidP="001C37F0">
      <w:pPr>
        <w:ind w:left="360"/>
        <w:rPr>
          <w:b/>
        </w:rPr>
      </w:pPr>
    </w:p>
    <w:p w:rsidR="006B52DA" w:rsidRPr="00E83458" w:rsidRDefault="006B52DA" w:rsidP="00E83458">
      <w:pPr>
        <w:numPr>
          <w:ilvl w:val="1"/>
          <w:numId w:val="24"/>
        </w:numPr>
        <w:tabs>
          <w:tab w:val="left" w:pos="1800"/>
        </w:tabs>
        <w:rPr>
          <w:sz w:val="22"/>
          <w:szCs w:val="22"/>
        </w:rPr>
      </w:pPr>
      <w:r w:rsidRPr="00E83458">
        <w:rPr>
          <w:sz w:val="22"/>
          <w:szCs w:val="22"/>
        </w:rPr>
        <w:t>Special Program Requirements</w:t>
      </w:r>
    </w:p>
    <w:p w:rsidR="006B52DA" w:rsidRPr="00E83458" w:rsidRDefault="006B52DA" w:rsidP="00E83458">
      <w:pPr>
        <w:numPr>
          <w:ilvl w:val="2"/>
          <w:numId w:val="24"/>
        </w:numPr>
        <w:tabs>
          <w:tab w:val="clear" w:pos="2160"/>
          <w:tab w:val="num" w:pos="1440"/>
        </w:tabs>
        <w:ind w:left="1800"/>
        <w:rPr>
          <w:sz w:val="22"/>
          <w:szCs w:val="22"/>
        </w:rPr>
      </w:pPr>
      <w:r w:rsidRPr="00E83458">
        <w:rPr>
          <w:sz w:val="22"/>
          <w:szCs w:val="22"/>
        </w:rPr>
        <w:t>A determination of disability by the Incapacity Review Unit as supported by medical/mental health records and reports.</w:t>
      </w:r>
    </w:p>
    <w:p w:rsidR="006B52DA" w:rsidRPr="00E83458" w:rsidRDefault="006B52DA" w:rsidP="00E83458">
      <w:pPr>
        <w:numPr>
          <w:ilvl w:val="2"/>
          <w:numId w:val="24"/>
        </w:numPr>
        <w:tabs>
          <w:tab w:val="clear" w:pos="2160"/>
          <w:tab w:val="num" w:pos="1440"/>
        </w:tabs>
        <w:ind w:left="1800"/>
        <w:rPr>
          <w:sz w:val="22"/>
          <w:szCs w:val="22"/>
        </w:rPr>
      </w:pPr>
      <w:r w:rsidRPr="00E83458">
        <w:rPr>
          <w:sz w:val="22"/>
          <w:szCs w:val="22"/>
        </w:rPr>
        <w:t>Dependent needy child or children living in the home of a caretaker or caretakers who are not related within the 5</w:t>
      </w:r>
      <w:r w:rsidRPr="00E83458">
        <w:rPr>
          <w:sz w:val="22"/>
          <w:szCs w:val="22"/>
          <w:vertAlign w:val="superscript"/>
        </w:rPr>
        <w:t>th</w:t>
      </w:r>
      <w:r w:rsidRPr="00E83458">
        <w:rPr>
          <w:sz w:val="22"/>
          <w:szCs w:val="22"/>
        </w:rPr>
        <w:t xml:space="preserve"> degree or relationship. The child must be ineligible for NMW (TANF).</w:t>
      </w:r>
    </w:p>
    <w:p w:rsidR="006B52DA" w:rsidRDefault="006B52DA" w:rsidP="001C37F0">
      <w:pPr>
        <w:ind w:left="360"/>
        <w:rPr>
          <w:b/>
        </w:rPr>
      </w:pPr>
    </w:p>
    <w:p w:rsidR="006B52DA" w:rsidRPr="005A2A01" w:rsidRDefault="006B52DA" w:rsidP="005A2A01">
      <w:pPr>
        <w:rPr>
          <w:sz w:val="16"/>
        </w:rPr>
      </w:pPr>
    </w:p>
    <w:p w:rsidR="00AC6862" w:rsidRDefault="00D40E27" w:rsidP="00AC6862">
      <w:pPr>
        <w:numPr>
          <w:ilvl w:val="0"/>
          <w:numId w:val="28"/>
        </w:numPr>
        <w:rPr>
          <w:b/>
        </w:rPr>
      </w:pPr>
      <w:r>
        <w:rPr>
          <w:b/>
        </w:rPr>
        <w:t>C</w:t>
      </w:r>
      <w:r w:rsidR="006B52DA">
        <w:rPr>
          <w:b/>
        </w:rPr>
        <w:t>ontact</w:t>
      </w:r>
      <w:r>
        <w:rPr>
          <w:b/>
        </w:rPr>
        <w:t xml:space="preserve"> Information</w:t>
      </w:r>
      <w:r w:rsidR="006B52DA">
        <w:rPr>
          <w:b/>
        </w:rPr>
        <w:t xml:space="preserve">: </w:t>
      </w:r>
    </w:p>
    <w:p w:rsidR="00E83458" w:rsidRDefault="00E83458" w:rsidP="00AC6862">
      <w:pPr>
        <w:ind w:left="864"/>
        <w:rPr>
          <w:sz w:val="22"/>
          <w:szCs w:val="22"/>
        </w:rPr>
      </w:pPr>
    </w:p>
    <w:p w:rsidR="00E52142" w:rsidRDefault="00254FCE" w:rsidP="00AC6862">
      <w:pPr>
        <w:ind w:left="864"/>
        <w:rPr>
          <w:sz w:val="22"/>
          <w:szCs w:val="22"/>
        </w:rPr>
      </w:pPr>
      <w:r>
        <w:rPr>
          <w:sz w:val="22"/>
          <w:szCs w:val="22"/>
        </w:rPr>
        <w:t xml:space="preserve">Brandi Sandoval </w:t>
      </w:r>
      <w:hyperlink r:id="rId9" w:history="1">
        <w:r w:rsidRPr="00DA3832">
          <w:rPr>
            <w:rStyle w:val="Hyperlink"/>
            <w:sz w:val="22"/>
            <w:szCs w:val="22"/>
          </w:rPr>
          <w:t>brandi.sandoval@state.nm.us</w:t>
        </w:r>
      </w:hyperlink>
      <w:r>
        <w:rPr>
          <w:sz w:val="22"/>
          <w:szCs w:val="22"/>
        </w:rPr>
        <w:t xml:space="preserve"> 505-827-7274</w:t>
      </w:r>
    </w:p>
    <w:p w:rsidR="00254FCE" w:rsidRPr="00E83458" w:rsidRDefault="00254FCE" w:rsidP="00AC6862">
      <w:pPr>
        <w:ind w:left="864"/>
        <w:rPr>
          <w:sz w:val="22"/>
          <w:szCs w:val="22"/>
        </w:rPr>
      </w:pPr>
    </w:p>
    <w:p w:rsidR="006B52DA" w:rsidRDefault="006B52DA" w:rsidP="00167A78">
      <w:pPr>
        <w:rPr>
          <w:rFonts w:ascii="Arial Black" w:hAnsi="Arial Black"/>
          <w:sz w:val="18"/>
        </w:rPr>
      </w:pPr>
    </w:p>
    <w:sectPr w:rsidR="006B52DA" w:rsidSect="0020006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C9" w:rsidRDefault="00676DC9">
      <w:r>
        <w:separator/>
      </w:r>
    </w:p>
  </w:endnote>
  <w:endnote w:type="continuationSeparator" w:id="0">
    <w:p w:rsidR="00676DC9" w:rsidRDefault="0067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DA" w:rsidRPr="00797ABF" w:rsidRDefault="00797ABF">
    <w:pPr>
      <w:pStyle w:val="Footer"/>
      <w:rPr>
        <w:sz w:val="22"/>
        <w:szCs w:val="22"/>
      </w:rPr>
    </w:pPr>
    <w:r w:rsidRPr="00270B53">
      <w:rPr>
        <w:sz w:val="20"/>
        <w:szCs w:val="20"/>
      </w:rPr>
      <w:t>G</w:t>
    </w:r>
    <w:r w:rsidR="009F4912" w:rsidRPr="00270B53">
      <w:rPr>
        <w:sz w:val="20"/>
        <w:szCs w:val="20"/>
      </w:rPr>
      <w:t xml:space="preserve">eneral </w:t>
    </w:r>
    <w:r w:rsidRPr="00270B53">
      <w:rPr>
        <w:sz w:val="20"/>
        <w:szCs w:val="20"/>
      </w:rPr>
      <w:t>A</w:t>
    </w:r>
    <w:r w:rsidR="009F4912" w:rsidRPr="00270B53">
      <w:rPr>
        <w:sz w:val="20"/>
        <w:szCs w:val="20"/>
      </w:rPr>
      <w:t xml:space="preserve">ssistance </w:t>
    </w:r>
    <w:r w:rsidR="00270B53" w:rsidRPr="00270B53">
      <w:rPr>
        <w:sz w:val="20"/>
        <w:szCs w:val="20"/>
      </w:rPr>
      <w:t>Fact Sheet, updated 12.05.13</w:t>
    </w:r>
    <w:r w:rsidRPr="00797ABF">
      <w:rPr>
        <w:sz w:val="22"/>
        <w:szCs w:val="22"/>
      </w:rPr>
      <w:t xml:space="preserve"> </w:t>
    </w:r>
    <w:r w:rsidR="006B52DA">
      <w:tab/>
    </w:r>
    <w:r w:rsidR="006B52DA">
      <w:tab/>
    </w:r>
    <w:r w:rsidR="006B52DA">
      <w:tab/>
    </w:r>
    <w:r w:rsidR="006B52DA" w:rsidRPr="00797ABF">
      <w:rPr>
        <w:sz w:val="22"/>
        <w:szCs w:val="22"/>
      </w:rPr>
      <w:t xml:space="preserve">Page </w:t>
    </w:r>
    <w:r w:rsidR="002C38ED" w:rsidRPr="00797ABF">
      <w:rPr>
        <w:rStyle w:val="PageNumber"/>
        <w:sz w:val="22"/>
        <w:szCs w:val="22"/>
      </w:rPr>
      <w:fldChar w:fldCharType="begin"/>
    </w:r>
    <w:r w:rsidR="006B52DA" w:rsidRPr="00797ABF">
      <w:rPr>
        <w:rStyle w:val="PageNumber"/>
        <w:sz w:val="22"/>
        <w:szCs w:val="22"/>
      </w:rPr>
      <w:instrText xml:space="preserve"> PAGE </w:instrText>
    </w:r>
    <w:r w:rsidR="002C38ED" w:rsidRPr="00797ABF">
      <w:rPr>
        <w:rStyle w:val="PageNumber"/>
        <w:sz w:val="22"/>
        <w:szCs w:val="22"/>
      </w:rPr>
      <w:fldChar w:fldCharType="separate"/>
    </w:r>
    <w:r w:rsidR="00D6572F">
      <w:rPr>
        <w:rStyle w:val="PageNumber"/>
        <w:noProof/>
        <w:sz w:val="22"/>
        <w:szCs w:val="22"/>
      </w:rPr>
      <w:t>2</w:t>
    </w:r>
    <w:r w:rsidR="002C38ED" w:rsidRPr="00797ABF">
      <w:rPr>
        <w:rStyle w:val="PageNumber"/>
        <w:sz w:val="22"/>
        <w:szCs w:val="22"/>
      </w:rPr>
      <w:fldChar w:fldCharType="end"/>
    </w:r>
    <w:r w:rsidR="006B52DA" w:rsidRPr="00797ABF">
      <w:rPr>
        <w:rStyle w:val="PageNumber"/>
        <w:sz w:val="22"/>
        <w:szCs w:val="22"/>
      </w:rPr>
      <w:t xml:space="preserve"> of </w:t>
    </w:r>
    <w:r w:rsidR="002C38ED" w:rsidRPr="00797ABF">
      <w:rPr>
        <w:rStyle w:val="PageNumber"/>
        <w:sz w:val="22"/>
        <w:szCs w:val="22"/>
      </w:rPr>
      <w:fldChar w:fldCharType="begin"/>
    </w:r>
    <w:r w:rsidR="006B52DA" w:rsidRPr="00797ABF">
      <w:rPr>
        <w:rStyle w:val="PageNumber"/>
        <w:sz w:val="22"/>
        <w:szCs w:val="22"/>
      </w:rPr>
      <w:instrText xml:space="preserve"> NUMPAGES </w:instrText>
    </w:r>
    <w:r w:rsidR="002C38ED" w:rsidRPr="00797ABF">
      <w:rPr>
        <w:rStyle w:val="PageNumber"/>
        <w:sz w:val="22"/>
        <w:szCs w:val="22"/>
      </w:rPr>
      <w:fldChar w:fldCharType="separate"/>
    </w:r>
    <w:r w:rsidR="00D6572F">
      <w:rPr>
        <w:rStyle w:val="PageNumber"/>
        <w:noProof/>
        <w:sz w:val="22"/>
        <w:szCs w:val="22"/>
      </w:rPr>
      <w:t>2</w:t>
    </w:r>
    <w:r w:rsidR="002C38ED" w:rsidRPr="00797ABF">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C9" w:rsidRDefault="00676DC9">
      <w:r>
        <w:separator/>
      </w:r>
    </w:p>
  </w:footnote>
  <w:footnote w:type="continuationSeparator" w:id="0">
    <w:p w:rsidR="00676DC9" w:rsidRDefault="00676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E2D"/>
    <w:multiLevelType w:val="hybridMultilevel"/>
    <w:tmpl w:val="6688FB28"/>
    <w:lvl w:ilvl="0" w:tplc="3AB0E30C">
      <w:start w:val="1"/>
      <w:numFmt w:val="bullet"/>
      <w:lvlText w:val="►"/>
      <w:lvlJc w:val="left"/>
      <w:pPr>
        <w:tabs>
          <w:tab w:val="num" w:pos="864"/>
        </w:tabs>
        <w:ind w:left="864" w:hanging="360"/>
      </w:pPr>
      <w:rPr>
        <w:rFonts w:ascii="Book Antiqua" w:hAnsi="Book Antiqua"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nsid w:val="02940504"/>
    <w:multiLevelType w:val="hybridMultilevel"/>
    <w:tmpl w:val="3572D4B8"/>
    <w:lvl w:ilvl="0" w:tplc="0F8E05DC">
      <w:start w:val="1"/>
      <w:numFmt w:val="decimal"/>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
    <w:nsid w:val="073C2F9E"/>
    <w:multiLevelType w:val="hybridMultilevel"/>
    <w:tmpl w:val="E35E4E60"/>
    <w:lvl w:ilvl="0" w:tplc="2E840C26">
      <w:start w:val="1"/>
      <w:numFmt w:val="bullet"/>
      <w:lvlText w:val="►"/>
      <w:lvlJc w:val="left"/>
      <w:pPr>
        <w:tabs>
          <w:tab w:val="num" w:pos="1080"/>
        </w:tabs>
        <w:ind w:left="1080" w:hanging="360"/>
      </w:pPr>
      <w:rPr>
        <w:rFonts w:ascii="Arial" w:hAnsi="Aria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1080C46"/>
    <w:multiLevelType w:val="multilevel"/>
    <w:tmpl w:val="F2147B20"/>
    <w:lvl w:ilvl="0">
      <w:start w:val="1"/>
      <w:numFmt w:val="bullet"/>
      <w:lvlText w:val="►"/>
      <w:lvlJc w:val="left"/>
      <w:pPr>
        <w:tabs>
          <w:tab w:val="num" w:pos="1080"/>
        </w:tabs>
        <w:ind w:left="1080" w:hanging="360"/>
      </w:pPr>
      <w:rPr>
        <w:rFonts w:ascii="Arial" w:hAnsi="Ari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120328FB"/>
    <w:multiLevelType w:val="hybridMultilevel"/>
    <w:tmpl w:val="9C2A6E7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6FA397C"/>
    <w:multiLevelType w:val="multilevel"/>
    <w:tmpl w:val="6638CCAA"/>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6">
    <w:nsid w:val="17821A43"/>
    <w:multiLevelType w:val="hybridMultilevel"/>
    <w:tmpl w:val="46660ED0"/>
    <w:lvl w:ilvl="0" w:tplc="0409000F">
      <w:start w:val="1"/>
      <w:numFmt w:val="decimal"/>
      <w:lvlText w:val="%1."/>
      <w:lvlJc w:val="left"/>
      <w:pPr>
        <w:tabs>
          <w:tab w:val="num" w:pos="1080"/>
        </w:tabs>
        <w:ind w:left="1080" w:hanging="360"/>
      </w:pPr>
      <w:rPr>
        <w:rFonts w:cs="Times New Roman" w:hint="default"/>
      </w:rPr>
    </w:lvl>
    <w:lvl w:ilvl="1" w:tplc="122EDEA8">
      <w:start w:val="1"/>
      <w:numFmt w:val="bullet"/>
      <w:lvlText w:val="►"/>
      <w:lvlJc w:val="left"/>
      <w:pPr>
        <w:tabs>
          <w:tab w:val="num" w:pos="1800"/>
        </w:tabs>
        <w:ind w:left="1800" w:hanging="360"/>
      </w:pPr>
      <w:rPr>
        <w:rFonts w:ascii="Book Antiqua" w:hAnsi="Book Antiqua" w:hint="default"/>
        <w:sz w:val="24"/>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E5B4093"/>
    <w:multiLevelType w:val="hybridMultilevel"/>
    <w:tmpl w:val="22928860"/>
    <w:lvl w:ilvl="0" w:tplc="2E840C26">
      <w:start w:val="1"/>
      <w:numFmt w:val="bullet"/>
      <w:lvlText w:val="►"/>
      <w:lvlJc w:val="left"/>
      <w:pPr>
        <w:tabs>
          <w:tab w:val="num" w:pos="1800"/>
        </w:tabs>
        <w:ind w:left="180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1E710B54"/>
    <w:multiLevelType w:val="multilevel"/>
    <w:tmpl w:val="22928860"/>
    <w:lvl w:ilvl="0">
      <w:start w:val="1"/>
      <w:numFmt w:val="bullet"/>
      <w:lvlText w:val="►"/>
      <w:lvlJc w:val="left"/>
      <w:pPr>
        <w:tabs>
          <w:tab w:val="num" w:pos="1800"/>
        </w:tabs>
        <w:ind w:left="1800" w:hanging="360"/>
      </w:pPr>
      <w:rPr>
        <w:rFonts w:ascii="Arial" w:hAnsi="Ari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9">
    <w:nsid w:val="2573754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2B947D0F"/>
    <w:multiLevelType w:val="hybridMultilevel"/>
    <w:tmpl w:val="03008F24"/>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2CE15E25"/>
    <w:multiLevelType w:val="multilevel"/>
    <w:tmpl w:val="45BA76F6"/>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33835AAF"/>
    <w:multiLevelType w:val="multilevel"/>
    <w:tmpl w:val="EC949812"/>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nsid w:val="347F3A9D"/>
    <w:multiLevelType w:val="hybridMultilevel"/>
    <w:tmpl w:val="AEA8E20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C73447"/>
    <w:multiLevelType w:val="hybridMultilevel"/>
    <w:tmpl w:val="78641030"/>
    <w:lvl w:ilvl="0" w:tplc="3AB0E30C">
      <w:start w:val="1"/>
      <w:numFmt w:val="bullet"/>
      <w:lvlText w:val="►"/>
      <w:lvlJc w:val="left"/>
      <w:pPr>
        <w:tabs>
          <w:tab w:val="num" w:pos="1080"/>
        </w:tabs>
        <w:ind w:left="1080" w:hanging="360"/>
      </w:pPr>
      <w:rPr>
        <w:rFonts w:ascii="Book Antiqua" w:hAnsi="Book Antiqu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AE64AFA"/>
    <w:multiLevelType w:val="hybridMultilevel"/>
    <w:tmpl w:val="45BA76F6"/>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5133DF7"/>
    <w:multiLevelType w:val="hybridMultilevel"/>
    <w:tmpl w:val="E76A88B2"/>
    <w:lvl w:ilvl="0" w:tplc="04090003">
      <w:start w:val="1"/>
      <w:numFmt w:val="bullet"/>
      <w:lvlText w:val="o"/>
      <w:lvlJc w:val="left"/>
      <w:pPr>
        <w:tabs>
          <w:tab w:val="num" w:pos="864"/>
        </w:tabs>
        <w:ind w:left="864" w:hanging="360"/>
      </w:pPr>
      <w:rPr>
        <w:rFonts w:ascii="Courier New" w:hAnsi="Courier New"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7">
    <w:nsid w:val="4539576F"/>
    <w:multiLevelType w:val="multilevel"/>
    <w:tmpl w:val="E76A88B2"/>
    <w:lvl w:ilvl="0">
      <w:start w:val="1"/>
      <w:numFmt w:val="bullet"/>
      <w:lvlText w:val="o"/>
      <w:lvlJc w:val="left"/>
      <w:pPr>
        <w:tabs>
          <w:tab w:val="num" w:pos="864"/>
        </w:tabs>
        <w:ind w:left="864" w:hanging="360"/>
      </w:pPr>
      <w:rPr>
        <w:rFonts w:ascii="Courier New" w:hAnsi="Courier New" w:hint="default"/>
      </w:rPr>
    </w:lvl>
    <w:lvl w:ilvl="1">
      <w:start w:val="1"/>
      <w:numFmt w:val="bullet"/>
      <w:lvlText w:val="o"/>
      <w:lvlJc w:val="left"/>
      <w:pPr>
        <w:tabs>
          <w:tab w:val="num" w:pos="1584"/>
        </w:tabs>
        <w:ind w:left="1584" w:hanging="360"/>
      </w:pPr>
      <w:rPr>
        <w:rFonts w:ascii="Courier New" w:hAnsi="Courier New" w:hint="default"/>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18">
    <w:nsid w:val="473867A6"/>
    <w:multiLevelType w:val="hybridMultilevel"/>
    <w:tmpl w:val="1166B2F6"/>
    <w:lvl w:ilvl="0" w:tplc="122EDEA8">
      <w:start w:val="1"/>
      <w:numFmt w:val="bullet"/>
      <w:lvlText w:val="►"/>
      <w:lvlJc w:val="left"/>
      <w:pPr>
        <w:tabs>
          <w:tab w:val="num" w:pos="1080"/>
        </w:tabs>
        <w:ind w:left="1080" w:hanging="360"/>
      </w:pPr>
      <w:rPr>
        <w:rFonts w:ascii="Book Antiqua" w:hAnsi="Book Antiqua" w:hint="default"/>
        <w:sz w:val="24"/>
      </w:rPr>
    </w:lvl>
    <w:lvl w:ilvl="1" w:tplc="122EDEA8">
      <w:start w:val="1"/>
      <w:numFmt w:val="bullet"/>
      <w:lvlText w:val="►"/>
      <w:lvlJc w:val="left"/>
      <w:pPr>
        <w:tabs>
          <w:tab w:val="num" w:pos="1800"/>
        </w:tabs>
        <w:ind w:left="1800" w:hanging="360"/>
      </w:pPr>
      <w:rPr>
        <w:rFonts w:ascii="Book Antiqua" w:hAnsi="Book Antiqua" w:hint="default"/>
        <w:sz w:val="24"/>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CFC21CB"/>
    <w:multiLevelType w:val="hybridMultilevel"/>
    <w:tmpl w:val="6638CCAA"/>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561A6B1D"/>
    <w:multiLevelType w:val="multilevel"/>
    <w:tmpl w:val="AEA8E20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6E675F8"/>
    <w:multiLevelType w:val="hybridMultilevel"/>
    <w:tmpl w:val="D568925C"/>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2">
    <w:nsid w:val="583F3130"/>
    <w:multiLevelType w:val="hybridMultilevel"/>
    <w:tmpl w:val="8FECE43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A7B6554"/>
    <w:multiLevelType w:val="hybridMultilevel"/>
    <w:tmpl w:val="4D72763E"/>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695B1D04"/>
    <w:multiLevelType w:val="hybridMultilevel"/>
    <w:tmpl w:val="A230A7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6F33B4"/>
    <w:multiLevelType w:val="hybridMultilevel"/>
    <w:tmpl w:val="EC949812"/>
    <w:lvl w:ilvl="0" w:tplc="2E840C26">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78022476"/>
    <w:multiLevelType w:val="hybridMultilevel"/>
    <w:tmpl w:val="F2147B20"/>
    <w:lvl w:ilvl="0" w:tplc="2E840C2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C616A4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6"/>
  </w:num>
  <w:num w:numId="4">
    <w:abstractNumId w:val="17"/>
  </w:num>
  <w:num w:numId="5">
    <w:abstractNumId w:val="0"/>
  </w:num>
  <w:num w:numId="6">
    <w:abstractNumId w:val="14"/>
  </w:num>
  <w:num w:numId="7">
    <w:abstractNumId w:val="25"/>
  </w:num>
  <w:num w:numId="8">
    <w:abstractNumId w:val="26"/>
  </w:num>
  <w:num w:numId="9">
    <w:abstractNumId w:val="7"/>
  </w:num>
  <w:num w:numId="10">
    <w:abstractNumId w:val="23"/>
  </w:num>
  <w:num w:numId="11">
    <w:abstractNumId w:val="20"/>
  </w:num>
  <w:num w:numId="12">
    <w:abstractNumId w:val="6"/>
  </w:num>
  <w:num w:numId="13">
    <w:abstractNumId w:val="18"/>
  </w:num>
  <w:num w:numId="14">
    <w:abstractNumId w:val="12"/>
  </w:num>
  <w:num w:numId="15">
    <w:abstractNumId w:val="10"/>
  </w:num>
  <w:num w:numId="16">
    <w:abstractNumId w:val="3"/>
  </w:num>
  <w:num w:numId="17">
    <w:abstractNumId w:val="2"/>
  </w:num>
  <w:num w:numId="18">
    <w:abstractNumId w:val="8"/>
  </w:num>
  <w:num w:numId="19">
    <w:abstractNumId w:val="19"/>
  </w:num>
  <w:num w:numId="20">
    <w:abstractNumId w:val="5"/>
  </w:num>
  <w:num w:numId="21">
    <w:abstractNumId w:val="4"/>
  </w:num>
  <w:num w:numId="22">
    <w:abstractNumId w:val="27"/>
  </w:num>
  <w:num w:numId="23">
    <w:abstractNumId w:val="9"/>
  </w:num>
  <w:num w:numId="24">
    <w:abstractNumId w:val="24"/>
  </w:num>
  <w:num w:numId="25">
    <w:abstractNumId w:val="22"/>
  </w:num>
  <w:num w:numId="26">
    <w:abstractNumId w:val="15"/>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54"/>
    <w:rsid w:val="00001073"/>
    <w:rsid w:val="00022A6A"/>
    <w:rsid w:val="0003069A"/>
    <w:rsid w:val="000315DD"/>
    <w:rsid w:val="00031F81"/>
    <w:rsid w:val="00032157"/>
    <w:rsid w:val="00036E55"/>
    <w:rsid w:val="000401E8"/>
    <w:rsid w:val="00042281"/>
    <w:rsid w:val="000442D1"/>
    <w:rsid w:val="00061EEE"/>
    <w:rsid w:val="00082D82"/>
    <w:rsid w:val="0008559C"/>
    <w:rsid w:val="00097797"/>
    <w:rsid w:val="000C093C"/>
    <w:rsid w:val="000C39F2"/>
    <w:rsid w:val="000D075E"/>
    <w:rsid w:val="000E407B"/>
    <w:rsid w:val="000E52BC"/>
    <w:rsid w:val="000F6B11"/>
    <w:rsid w:val="000F7B6F"/>
    <w:rsid w:val="00103B36"/>
    <w:rsid w:val="001359A3"/>
    <w:rsid w:val="001459E2"/>
    <w:rsid w:val="00165DC4"/>
    <w:rsid w:val="00167A78"/>
    <w:rsid w:val="001816D2"/>
    <w:rsid w:val="00191798"/>
    <w:rsid w:val="001A5346"/>
    <w:rsid w:val="001B2A86"/>
    <w:rsid w:val="001C37F0"/>
    <w:rsid w:val="001E12D0"/>
    <w:rsid w:val="001E33FB"/>
    <w:rsid w:val="001F0A5F"/>
    <w:rsid w:val="00200062"/>
    <w:rsid w:val="002027BB"/>
    <w:rsid w:val="0021260C"/>
    <w:rsid w:val="00212DE0"/>
    <w:rsid w:val="00215D8A"/>
    <w:rsid w:val="002251F6"/>
    <w:rsid w:val="002303E8"/>
    <w:rsid w:val="002525E4"/>
    <w:rsid w:val="00254FCE"/>
    <w:rsid w:val="00270B53"/>
    <w:rsid w:val="00273234"/>
    <w:rsid w:val="00297338"/>
    <w:rsid w:val="002A66C5"/>
    <w:rsid w:val="002B3A5E"/>
    <w:rsid w:val="002C38ED"/>
    <w:rsid w:val="002E229B"/>
    <w:rsid w:val="002F5FE9"/>
    <w:rsid w:val="003076D8"/>
    <w:rsid w:val="003350DA"/>
    <w:rsid w:val="00354348"/>
    <w:rsid w:val="00354392"/>
    <w:rsid w:val="00355F3E"/>
    <w:rsid w:val="003765ED"/>
    <w:rsid w:val="0038647E"/>
    <w:rsid w:val="003A159C"/>
    <w:rsid w:val="003A26EB"/>
    <w:rsid w:val="003D1F25"/>
    <w:rsid w:val="003D550C"/>
    <w:rsid w:val="003D674D"/>
    <w:rsid w:val="003E3454"/>
    <w:rsid w:val="003E6F67"/>
    <w:rsid w:val="004019C7"/>
    <w:rsid w:val="00406482"/>
    <w:rsid w:val="0043283B"/>
    <w:rsid w:val="00442C8E"/>
    <w:rsid w:val="00467153"/>
    <w:rsid w:val="00483E5F"/>
    <w:rsid w:val="004D0582"/>
    <w:rsid w:val="004E3F93"/>
    <w:rsid w:val="004E5A84"/>
    <w:rsid w:val="004E64AD"/>
    <w:rsid w:val="005012B1"/>
    <w:rsid w:val="005103A3"/>
    <w:rsid w:val="00515D68"/>
    <w:rsid w:val="0053112A"/>
    <w:rsid w:val="005366FC"/>
    <w:rsid w:val="00542D10"/>
    <w:rsid w:val="00544468"/>
    <w:rsid w:val="00553C16"/>
    <w:rsid w:val="005961BE"/>
    <w:rsid w:val="005A2A01"/>
    <w:rsid w:val="005A57AB"/>
    <w:rsid w:val="005A7677"/>
    <w:rsid w:val="005C2DEA"/>
    <w:rsid w:val="005D0804"/>
    <w:rsid w:val="005D54C9"/>
    <w:rsid w:val="005E0858"/>
    <w:rsid w:val="00601E58"/>
    <w:rsid w:val="00603678"/>
    <w:rsid w:val="006039D5"/>
    <w:rsid w:val="00604538"/>
    <w:rsid w:val="0061252A"/>
    <w:rsid w:val="00620003"/>
    <w:rsid w:val="00633E72"/>
    <w:rsid w:val="00654223"/>
    <w:rsid w:val="00667213"/>
    <w:rsid w:val="00671EE4"/>
    <w:rsid w:val="00672E15"/>
    <w:rsid w:val="00676DC9"/>
    <w:rsid w:val="006772B8"/>
    <w:rsid w:val="00677CA1"/>
    <w:rsid w:val="00682FFB"/>
    <w:rsid w:val="006B52DA"/>
    <w:rsid w:val="006B6D5B"/>
    <w:rsid w:val="006B7B29"/>
    <w:rsid w:val="006D6FA0"/>
    <w:rsid w:val="006E1553"/>
    <w:rsid w:val="006F3E25"/>
    <w:rsid w:val="007022FC"/>
    <w:rsid w:val="007103D9"/>
    <w:rsid w:val="00710F2C"/>
    <w:rsid w:val="0072328F"/>
    <w:rsid w:val="00745D51"/>
    <w:rsid w:val="0076101F"/>
    <w:rsid w:val="00761508"/>
    <w:rsid w:val="00766AFC"/>
    <w:rsid w:val="007714FF"/>
    <w:rsid w:val="00773725"/>
    <w:rsid w:val="007806E5"/>
    <w:rsid w:val="00783596"/>
    <w:rsid w:val="007914E6"/>
    <w:rsid w:val="00797ABF"/>
    <w:rsid w:val="007C5E87"/>
    <w:rsid w:val="007C6102"/>
    <w:rsid w:val="007E0BB2"/>
    <w:rsid w:val="007F467E"/>
    <w:rsid w:val="00800EC7"/>
    <w:rsid w:val="00817500"/>
    <w:rsid w:val="008257E4"/>
    <w:rsid w:val="0082615D"/>
    <w:rsid w:val="00860F30"/>
    <w:rsid w:val="0086535E"/>
    <w:rsid w:val="00886B91"/>
    <w:rsid w:val="00891DCD"/>
    <w:rsid w:val="008C6D51"/>
    <w:rsid w:val="008D209D"/>
    <w:rsid w:val="008E3D7A"/>
    <w:rsid w:val="00936888"/>
    <w:rsid w:val="00950C4E"/>
    <w:rsid w:val="00973B88"/>
    <w:rsid w:val="00985F5D"/>
    <w:rsid w:val="009D0C45"/>
    <w:rsid w:val="009D5FE7"/>
    <w:rsid w:val="009E6DC8"/>
    <w:rsid w:val="009F4912"/>
    <w:rsid w:val="00A02A31"/>
    <w:rsid w:val="00A05132"/>
    <w:rsid w:val="00A23DA7"/>
    <w:rsid w:val="00A37C0C"/>
    <w:rsid w:val="00A423CF"/>
    <w:rsid w:val="00A915D3"/>
    <w:rsid w:val="00A942EC"/>
    <w:rsid w:val="00AC1391"/>
    <w:rsid w:val="00AC6862"/>
    <w:rsid w:val="00AE3A50"/>
    <w:rsid w:val="00AE5EC7"/>
    <w:rsid w:val="00B00054"/>
    <w:rsid w:val="00B02947"/>
    <w:rsid w:val="00B2278A"/>
    <w:rsid w:val="00B3105B"/>
    <w:rsid w:val="00B33798"/>
    <w:rsid w:val="00B33A7E"/>
    <w:rsid w:val="00B5293E"/>
    <w:rsid w:val="00B542D6"/>
    <w:rsid w:val="00B630ED"/>
    <w:rsid w:val="00B75B92"/>
    <w:rsid w:val="00B9390A"/>
    <w:rsid w:val="00BA0F11"/>
    <w:rsid w:val="00BA517D"/>
    <w:rsid w:val="00BC376C"/>
    <w:rsid w:val="00BE5593"/>
    <w:rsid w:val="00BE7CAC"/>
    <w:rsid w:val="00BF7E56"/>
    <w:rsid w:val="00C05AB9"/>
    <w:rsid w:val="00C12EE3"/>
    <w:rsid w:val="00C21426"/>
    <w:rsid w:val="00C2792D"/>
    <w:rsid w:val="00C556F4"/>
    <w:rsid w:val="00CA7F5C"/>
    <w:rsid w:val="00CB211E"/>
    <w:rsid w:val="00CE43A3"/>
    <w:rsid w:val="00CF7060"/>
    <w:rsid w:val="00D006AA"/>
    <w:rsid w:val="00D03692"/>
    <w:rsid w:val="00D21F36"/>
    <w:rsid w:val="00D40E27"/>
    <w:rsid w:val="00D54E7B"/>
    <w:rsid w:val="00D631B8"/>
    <w:rsid w:val="00D643A8"/>
    <w:rsid w:val="00D6572F"/>
    <w:rsid w:val="00DA2420"/>
    <w:rsid w:val="00DD1B05"/>
    <w:rsid w:val="00DE3E0E"/>
    <w:rsid w:val="00DE3E2D"/>
    <w:rsid w:val="00DF4E4E"/>
    <w:rsid w:val="00E028C2"/>
    <w:rsid w:val="00E1508D"/>
    <w:rsid w:val="00E221A5"/>
    <w:rsid w:val="00E24CD7"/>
    <w:rsid w:val="00E3533D"/>
    <w:rsid w:val="00E47952"/>
    <w:rsid w:val="00E52142"/>
    <w:rsid w:val="00E52832"/>
    <w:rsid w:val="00E60E0F"/>
    <w:rsid w:val="00E665BF"/>
    <w:rsid w:val="00E670CA"/>
    <w:rsid w:val="00E832D0"/>
    <w:rsid w:val="00E83458"/>
    <w:rsid w:val="00E93DF8"/>
    <w:rsid w:val="00E94947"/>
    <w:rsid w:val="00EA7B1B"/>
    <w:rsid w:val="00EB7E5D"/>
    <w:rsid w:val="00EC568D"/>
    <w:rsid w:val="00ED79B7"/>
    <w:rsid w:val="00EF0AD6"/>
    <w:rsid w:val="00EF35E8"/>
    <w:rsid w:val="00EF3618"/>
    <w:rsid w:val="00F045A3"/>
    <w:rsid w:val="00F2019B"/>
    <w:rsid w:val="00F21B4B"/>
    <w:rsid w:val="00F270C6"/>
    <w:rsid w:val="00F34E5B"/>
    <w:rsid w:val="00F40A4F"/>
    <w:rsid w:val="00F417E7"/>
    <w:rsid w:val="00F562A0"/>
    <w:rsid w:val="00F5677D"/>
    <w:rsid w:val="00F675CE"/>
    <w:rsid w:val="00F70101"/>
    <w:rsid w:val="00F71685"/>
    <w:rsid w:val="00F76BBD"/>
    <w:rsid w:val="00F923BD"/>
    <w:rsid w:val="00F92A9D"/>
    <w:rsid w:val="00FB0713"/>
    <w:rsid w:val="00FE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82"/>
    <w:rPr>
      <w:sz w:val="24"/>
      <w:szCs w:val="24"/>
    </w:rPr>
  </w:style>
  <w:style w:type="paragraph" w:styleId="Heading2">
    <w:name w:val="heading 2"/>
    <w:basedOn w:val="Normal"/>
    <w:next w:val="Normal"/>
    <w:link w:val="Heading2Char"/>
    <w:uiPriority w:val="99"/>
    <w:qFormat/>
    <w:rsid w:val="001C37F0"/>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525E4"/>
    <w:rPr>
      <w:rFonts w:ascii="Cambria" w:hAnsi="Cambria" w:cs="Times New Roman"/>
      <w:b/>
      <w:bCs/>
      <w:i/>
      <w:iCs/>
      <w:sz w:val="28"/>
      <w:szCs w:val="28"/>
    </w:rPr>
  </w:style>
  <w:style w:type="character" w:styleId="HTMLAcronym">
    <w:name w:val="HTML Acronym"/>
    <w:basedOn w:val="DefaultParagraphFont"/>
    <w:uiPriority w:val="99"/>
    <w:rsid w:val="00B00054"/>
    <w:rPr>
      <w:rFonts w:cs="Times New Roman"/>
    </w:rPr>
  </w:style>
  <w:style w:type="table" w:styleId="TableGrid">
    <w:name w:val="Table Grid"/>
    <w:basedOn w:val="TableNormal"/>
    <w:uiPriority w:val="99"/>
    <w:rsid w:val="0067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81750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2NormalBold">
    <w:name w:val="2Normal + Bold"/>
    <w:basedOn w:val="Normal"/>
    <w:uiPriority w:val="99"/>
    <w:rsid w:val="001C37F0"/>
    <w:pPr>
      <w:tabs>
        <w:tab w:val="num" w:pos="720"/>
      </w:tabs>
      <w:ind w:left="720" w:hanging="360"/>
    </w:pPr>
    <w:rPr>
      <w:b/>
    </w:rPr>
  </w:style>
  <w:style w:type="paragraph" w:styleId="BodyText">
    <w:name w:val="Body Text"/>
    <w:basedOn w:val="Normal"/>
    <w:link w:val="BodyTextChar"/>
    <w:uiPriority w:val="99"/>
    <w:rsid w:val="001C37F0"/>
    <w:rPr>
      <w:rFonts w:ascii="Arial" w:hAnsi="Arial"/>
      <w:sz w:val="22"/>
      <w:szCs w:val="20"/>
    </w:rPr>
  </w:style>
  <w:style w:type="character" w:customStyle="1" w:styleId="BodyTextChar">
    <w:name w:val="Body Text Char"/>
    <w:basedOn w:val="DefaultParagraphFont"/>
    <w:link w:val="BodyText"/>
    <w:uiPriority w:val="99"/>
    <w:semiHidden/>
    <w:locked/>
    <w:rsid w:val="002525E4"/>
    <w:rPr>
      <w:rFonts w:cs="Times New Roman"/>
      <w:sz w:val="24"/>
      <w:szCs w:val="24"/>
    </w:rPr>
  </w:style>
  <w:style w:type="paragraph" w:styleId="Header">
    <w:name w:val="header"/>
    <w:basedOn w:val="Normal"/>
    <w:link w:val="HeaderChar"/>
    <w:uiPriority w:val="99"/>
    <w:rsid w:val="00FE36F6"/>
    <w:pPr>
      <w:tabs>
        <w:tab w:val="center" w:pos="4320"/>
        <w:tab w:val="right" w:pos="8640"/>
      </w:tabs>
    </w:pPr>
  </w:style>
  <w:style w:type="character" w:customStyle="1" w:styleId="HeaderChar">
    <w:name w:val="Header Char"/>
    <w:basedOn w:val="DefaultParagraphFont"/>
    <w:link w:val="Header"/>
    <w:uiPriority w:val="99"/>
    <w:semiHidden/>
    <w:locked/>
    <w:rsid w:val="002525E4"/>
    <w:rPr>
      <w:rFonts w:cs="Times New Roman"/>
      <w:sz w:val="24"/>
      <w:szCs w:val="24"/>
    </w:rPr>
  </w:style>
  <w:style w:type="paragraph" w:styleId="Footer">
    <w:name w:val="footer"/>
    <w:basedOn w:val="Normal"/>
    <w:link w:val="FooterChar"/>
    <w:uiPriority w:val="99"/>
    <w:rsid w:val="00FE36F6"/>
    <w:pPr>
      <w:tabs>
        <w:tab w:val="center" w:pos="4320"/>
        <w:tab w:val="right" w:pos="8640"/>
      </w:tabs>
    </w:pPr>
  </w:style>
  <w:style w:type="character" w:customStyle="1" w:styleId="FooterChar">
    <w:name w:val="Footer Char"/>
    <w:basedOn w:val="DefaultParagraphFont"/>
    <w:link w:val="Footer"/>
    <w:uiPriority w:val="99"/>
    <w:semiHidden/>
    <w:locked/>
    <w:rsid w:val="002525E4"/>
    <w:rPr>
      <w:rFonts w:cs="Times New Roman"/>
      <w:sz w:val="24"/>
      <w:szCs w:val="24"/>
    </w:rPr>
  </w:style>
  <w:style w:type="character" w:styleId="PageNumber">
    <w:name w:val="page number"/>
    <w:basedOn w:val="DefaultParagraphFont"/>
    <w:uiPriority w:val="99"/>
    <w:rsid w:val="00FE36F6"/>
    <w:rPr>
      <w:rFonts w:cs="Times New Roman"/>
    </w:rPr>
  </w:style>
  <w:style w:type="paragraph" w:styleId="BalloonText">
    <w:name w:val="Balloon Text"/>
    <w:basedOn w:val="Normal"/>
    <w:link w:val="BalloonTextChar"/>
    <w:uiPriority w:val="99"/>
    <w:semiHidden/>
    <w:rsid w:val="00082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5E4"/>
    <w:rPr>
      <w:rFonts w:cs="Times New Roman"/>
      <w:sz w:val="2"/>
    </w:rPr>
  </w:style>
  <w:style w:type="character" w:styleId="Hyperlink">
    <w:name w:val="Hyperlink"/>
    <w:basedOn w:val="DefaultParagraphFont"/>
    <w:uiPriority w:val="99"/>
    <w:rsid w:val="00F21B4B"/>
    <w:rPr>
      <w:rFonts w:cs="Times New Roman"/>
      <w:color w:val="0000FF"/>
      <w:u w:val="single"/>
    </w:rPr>
  </w:style>
  <w:style w:type="character" w:styleId="Strong">
    <w:name w:val="Strong"/>
    <w:basedOn w:val="DefaultParagraphFont"/>
    <w:uiPriority w:val="99"/>
    <w:qFormat/>
    <w:locked/>
    <w:rsid w:val="007806E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82"/>
    <w:rPr>
      <w:sz w:val="24"/>
      <w:szCs w:val="24"/>
    </w:rPr>
  </w:style>
  <w:style w:type="paragraph" w:styleId="Heading2">
    <w:name w:val="heading 2"/>
    <w:basedOn w:val="Normal"/>
    <w:next w:val="Normal"/>
    <w:link w:val="Heading2Char"/>
    <w:uiPriority w:val="99"/>
    <w:qFormat/>
    <w:rsid w:val="001C37F0"/>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525E4"/>
    <w:rPr>
      <w:rFonts w:ascii="Cambria" w:hAnsi="Cambria" w:cs="Times New Roman"/>
      <w:b/>
      <w:bCs/>
      <w:i/>
      <w:iCs/>
      <w:sz w:val="28"/>
      <w:szCs w:val="28"/>
    </w:rPr>
  </w:style>
  <w:style w:type="character" w:styleId="HTMLAcronym">
    <w:name w:val="HTML Acronym"/>
    <w:basedOn w:val="DefaultParagraphFont"/>
    <w:uiPriority w:val="99"/>
    <w:rsid w:val="00B00054"/>
    <w:rPr>
      <w:rFonts w:cs="Times New Roman"/>
    </w:rPr>
  </w:style>
  <w:style w:type="table" w:styleId="TableGrid">
    <w:name w:val="Table Grid"/>
    <w:basedOn w:val="TableNormal"/>
    <w:uiPriority w:val="99"/>
    <w:rsid w:val="0067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81750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2NormalBold">
    <w:name w:val="2Normal + Bold"/>
    <w:basedOn w:val="Normal"/>
    <w:uiPriority w:val="99"/>
    <w:rsid w:val="001C37F0"/>
    <w:pPr>
      <w:tabs>
        <w:tab w:val="num" w:pos="720"/>
      </w:tabs>
      <w:ind w:left="720" w:hanging="360"/>
    </w:pPr>
    <w:rPr>
      <w:b/>
    </w:rPr>
  </w:style>
  <w:style w:type="paragraph" w:styleId="BodyText">
    <w:name w:val="Body Text"/>
    <w:basedOn w:val="Normal"/>
    <w:link w:val="BodyTextChar"/>
    <w:uiPriority w:val="99"/>
    <w:rsid w:val="001C37F0"/>
    <w:rPr>
      <w:rFonts w:ascii="Arial" w:hAnsi="Arial"/>
      <w:sz w:val="22"/>
      <w:szCs w:val="20"/>
    </w:rPr>
  </w:style>
  <w:style w:type="character" w:customStyle="1" w:styleId="BodyTextChar">
    <w:name w:val="Body Text Char"/>
    <w:basedOn w:val="DefaultParagraphFont"/>
    <w:link w:val="BodyText"/>
    <w:uiPriority w:val="99"/>
    <w:semiHidden/>
    <w:locked/>
    <w:rsid w:val="002525E4"/>
    <w:rPr>
      <w:rFonts w:cs="Times New Roman"/>
      <w:sz w:val="24"/>
      <w:szCs w:val="24"/>
    </w:rPr>
  </w:style>
  <w:style w:type="paragraph" w:styleId="Header">
    <w:name w:val="header"/>
    <w:basedOn w:val="Normal"/>
    <w:link w:val="HeaderChar"/>
    <w:uiPriority w:val="99"/>
    <w:rsid w:val="00FE36F6"/>
    <w:pPr>
      <w:tabs>
        <w:tab w:val="center" w:pos="4320"/>
        <w:tab w:val="right" w:pos="8640"/>
      </w:tabs>
    </w:pPr>
  </w:style>
  <w:style w:type="character" w:customStyle="1" w:styleId="HeaderChar">
    <w:name w:val="Header Char"/>
    <w:basedOn w:val="DefaultParagraphFont"/>
    <w:link w:val="Header"/>
    <w:uiPriority w:val="99"/>
    <w:semiHidden/>
    <w:locked/>
    <w:rsid w:val="002525E4"/>
    <w:rPr>
      <w:rFonts w:cs="Times New Roman"/>
      <w:sz w:val="24"/>
      <w:szCs w:val="24"/>
    </w:rPr>
  </w:style>
  <w:style w:type="paragraph" w:styleId="Footer">
    <w:name w:val="footer"/>
    <w:basedOn w:val="Normal"/>
    <w:link w:val="FooterChar"/>
    <w:uiPriority w:val="99"/>
    <w:rsid w:val="00FE36F6"/>
    <w:pPr>
      <w:tabs>
        <w:tab w:val="center" w:pos="4320"/>
        <w:tab w:val="right" w:pos="8640"/>
      </w:tabs>
    </w:pPr>
  </w:style>
  <w:style w:type="character" w:customStyle="1" w:styleId="FooterChar">
    <w:name w:val="Footer Char"/>
    <w:basedOn w:val="DefaultParagraphFont"/>
    <w:link w:val="Footer"/>
    <w:uiPriority w:val="99"/>
    <w:semiHidden/>
    <w:locked/>
    <w:rsid w:val="002525E4"/>
    <w:rPr>
      <w:rFonts w:cs="Times New Roman"/>
      <w:sz w:val="24"/>
      <w:szCs w:val="24"/>
    </w:rPr>
  </w:style>
  <w:style w:type="character" w:styleId="PageNumber">
    <w:name w:val="page number"/>
    <w:basedOn w:val="DefaultParagraphFont"/>
    <w:uiPriority w:val="99"/>
    <w:rsid w:val="00FE36F6"/>
    <w:rPr>
      <w:rFonts w:cs="Times New Roman"/>
    </w:rPr>
  </w:style>
  <w:style w:type="paragraph" w:styleId="BalloonText">
    <w:name w:val="Balloon Text"/>
    <w:basedOn w:val="Normal"/>
    <w:link w:val="BalloonTextChar"/>
    <w:uiPriority w:val="99"/>
    <w:semiHidden/>
    <w:rsid w:val="00082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5E4"/>
    <w:rPr>
      <w:rFonts w:cs="Times New Roman"/>
      <w:sz w:val="2"/>
    </w:rPr>
  </w:style>
  <w:style w:type="character" w:styleId="Hyperlink">
    <w:name w:val="Hyperlink"/>
    <w:basedOn w:val="DefaultParagraphFont"/>
    <w:uiPriority w:val="99"/>
    <w:rsid w:val="00F21B4B"/>
    <w:rPr>
      <w:rFonts w:cs="Times New Roman"/>
      <w:color w:val="0000FF"/>
      <w:u w:val="single"/>
    </w:rPr>
  </w:style>
  <w:style w:type="character" w:styleId="Strong">
    <w:name w:val="Strong"/>
    <w:basedOn w:val="DefaultParagraphFont"/>
    <w:uiPriority w:val="99"/>
    <w:qFormat/>
    <w:locked/>
    <w:rsid w:val="007806E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4709">
      <w:marLeft w:val="0"/>
      <w:marRight w:val="0"/>
      <w:marTop w:val="0"/>
      <w:marBottom w:val="0"/>
      <w:divBdr>
        <w:top w:val="none" w:sz="0" w:space="0" w:color="auto"/>
        <w:left w:val="none" w:sz="0" w:space="0" w:color="auto"/>
        <w:bottom w:val="none" w:sz="0" w:space="0" w:color="auto"/>
        <w:right w:val="none" w:sz="0" w:space="0" w:color="auto"/>
      </w:divBdr>
    </w:div>
    <w:div w:id="490564710">
      <w:marLeft w:val="0"/>
      <w:marRight w:val="0"/>
      <w:marTop w:val="0"/>
      <w:marBottom w:val="0"/>
      <w:divBdr>
        <w:top w:val="none" w:sz="0" w:space="0" w:color="auto"/>
        <w:left w:val="none" w:sz="0" w:space="0" w:color="auto"/>
        <w:bottom w:val="none" w:sz="0" w:space="0" w:color="auto"/>
        <w:right w:val="none" w:sz="0" w:space="0" w:color="auto"/>
      </w:divBdr>
      <w:divsChild>
        <w:div w:id="490564712">
          <w:marLeft w:val="0"/>
          <w:marRight w:val="0"/>
          <w:marTop w:val="0"/>
          <w:marBottom w:val="0"/>
          <w:divBdr>
            <w:top w:val="single" w:sz="6" w:space="0" w:color="003366"/>
            <w:left w:val="single" w:sz="6" w:space="0" w:color="003366"/>
            <w:bottom w:val="single" w:sz="6" w:space="4" w:color="003366"/>
            <w:right w:val="single" w:sz="6" w:space="0" w:color="003366"/>
          </w:divBdr>
          <w:divsChild>
            <w:div w:id="490564714">
              <w:marLeft w:val="75"/>
              <w:marRight w:val="75"/>
              <w:marTop w:val="75"/>
              <w:marBottom w:val="75"/>
              <w:divBdr>
                <w:top w:val="none" w:sz="0" w:space="0" w:color="auto"/>
                <w:left w:val="none" w:sz="0" w:space="0" w:color="auto"/>
                <w:bottom w:val="none" w:sz="0" w:space="0" w:color="auto"/>
                <w:right w:val="none" w:sz="0" w:space="0" w:color="auto"/>
              </w:divBdr>
              <w:divsChild>
                <w:div w:id="490564715">
                  <w:marLeft w:val="0"/>
                  <w:marRight w:val="0"/>
                  <w:marTop w:val="0"/>
                  <w:marBottom w:val="0"/>
                  <w:divBdr>
                    <w:top w:val="single" w:sz="6" w:space="4" w:color="336699"/>
                    <w:left w:val="single" w:sz="6" w:space="4" w:color="336699"/>
                    <w:bottom w:val="single" w:sz="6" w:space="8" w:color="336699"/>
                    <w:right w:val="single" w:sz="6" w:space="4" w:color="336699"/>
                  </w:divBdr>
                </w:div>
              </w:divsChild>
            </w:div>
          </w:divsChild>
        </w:div>
      </w:divsChild>
    </w:div>
    <w:div w:id="490564711">
      <w:marLeft w:val="0"/>
      <w:marRight w:val="0"/>
      <w:marTop w:val="0"/>
      <w:marBottom w:val="0"/>
      <w:divBdr>
        <w:top w:val="none" w:sz="0" w:space="0" w:color="auto"/>
        <w:left w:val="none" w:sz="0" w:space="0" w:color="auto"/>
        <w:bottom w:val="none" w:sz="0" w:space="0" w:color="auto"/>
        <w:right w:val="none" w:sz="0" w:space="0" w:color="auto"/>
      </w:divBdr>
    </w:div>
    <w:div w:id="490564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andi.sandoval@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 Mexico General Assistance Program</vt:lpstr>
    </vt:vector>
  </TitlesOfParts>
  <Company>HSD</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General Assistance Program</dc:title>
  <dc:creator>Ted Roth</dc:creator>
  <cp:lastModifiedBy>Jonni Lu Pool</cp:lastModifiedBy>
  <cp:revision>7</cp:revision>
  <cp:lastPrinted>2013-12-26T22:18:00Z</cp:lastPrinted>
  <dcterms:created xsi:type="dcterms:W3CDTF">2013-12-05T20:35:00Z</dcterms:created>
  <dcterms:modified xsi:type="dcterms:W3CDTF">2014-01-04T20:36:00Z</dcterms:modified>
</cp:coreProperties>
</file>