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BC0" w:rsidRPr="00077BC0" w:rsidRDefault="00077BC0" w:rsidP="00077BC0">
      <w:pPr>
        <w:jc w:val="both"/>
        <w:rPr>
          <w:sz w:val="21"/>
          <w:szCs w:val="21"/>
        </w:rPr>
      </w:pPr>
      <w:r w:rsidRPr="00077BC0">
        <w:rPr>
          <w:sz w:val="21"/>
          <w:szCs w:val="21"/>
        </w:rPr>
        <w:t>Established in New Mexico in 1978, the Child Support Enforcement Program is a federal-state partnership derived from title IV-D of the Social Security Act of 1975. CSED provides assistance in establishing and enforcing child support obligations (both financial and medical) for families. The mission of the CSED is to put children first by encouraging parents to assume responsibility for improving the economic and social well-being, health, and stability of their children. This is done by locating absent parents, establishing paternity, establishing and modifying child support obligations in court orders, and monitoring and enforcing those obligations.</w:t>
      </w:r>
      <w:bookmarkStart w:id="0" w:name="_GoBack"/>
      <w:bookmarkEnd w:id="0"/>
    </w:p>
    <w:p w:rsidR="00077BC0" w:rsidRPr="00515DA7" w:rsidRDefault="00077BC0" w:rsidP="00077BC0">
      <w:pPr>
        <w:jc w:val="both"/>
        <w:rPr>
          <w:sz w:val="16"/>
          <w:szCs w:val="16"/>
        </w:rPr>
      </w:pPr>
    </w:p>
    <w:p w:rsidR="00077BC0" w:rsidRPr="00077BC0" w:rsidRDefault="00077BC0" w:rsidP="00077BC0">
      <w:pPr>
        <w:numPr>
          <w:ilvl w:val="0"/>
          <w:numId w:val="1"/>
        </w:numPr>
        <w:tabs>
          <w:tab w:val="clear" w:pos="720"/>
          <w:tab w:val="num" w:pos="540"/>
        </w:tabs>
        <w:ind w:left="540"/>
        <w:rPr>
          <w:sz w:val="21"/>
          <w:szCs w:val="21"/>
        </w:rPr>
      </w:pPr>
      <w:r w:rsidRPr="00077BC0">
        <w:rPr>
          <w:sz w:val="21"/>
          <w:szCs w:val="21"/>
        </w:rPr>
        <w:t>1</w:t>
      </w:r>
      <w:r w:rsidR="00593FF1">
        <w:rPr>
          <w:sz w:val="21"/>
          <w:szCs w:val="21"/>
        </w:rPr>
        <w:t>1</w:t>
      </w:r>
      <w:r w:rsidRPr="00077BC0">
        <w:rPr>
          <w:sz w:val="21"/>
          <w:szCs w:val="21"/>
        </w:rPr>
        <w:t xml:space="preserve"> County Offices &amp; </w:t>
      </w:r>
      <w:r w:rsidR="00593FF1">
        <w:rPr>
          <w:sz w:val="21"/>
          <w:szCs w:val="21"/>
        </w:rPr>
        <w:t>3</w:t>
      </w:r>
      <w:r w:rsidRPr="00077BC0">
        <w:rPr>
          <w:sz w:val="21"/>
          <w:szCs w:val="21"/>
        </w:rPr>
        <w:t xml:space="preserve"> Satellit</w:t>
      </w:r>
      <w:r w:rsidR="00593FF1">
        <w:rPr>
          <w:sz w:val="21"/>
          <w:szCs w:val="21"/>
        </w:rPr>
        <w:t>e Offices (Alamogordo, Deming,</w:t>
      </w:r>
      <w:r w:rsidRPr="00077BC0">
        <w:rPr>
          <w:sz w:val="21"/>
          <w:szCs w:val="21"/>
        </w:rPr>
        <w:t xml:space="preserve"> </w:t>
      </w:r>
      <w:r w:rsidR="00593FF1">
        <w:rPr>
          <w:sz w:val="21"/>
          <w:szCs w:val="21"/>
        </w:rPr>
        <w:t xml:space="preserve">&amp; </w:t>
      </w:r>
      <w:r w:rsidRPr="00077BC0">
        <w:rPr>
          <w:sz w:val="21"/>
          <w:szCs w:val="21"/>
        </w:rPr>
        <w:t>Rio Rancho)</w:t>
      </w:r>
      <w:r w:rsidRPr="00077BC0">
        <w:rPr>
          <w:sz w:val="21"/>
          <w:szCs w:val="21"/>
        </w:rPr>
        <w:tab/>
        <w:t xml:space="preserve">    </w:t>
      </w:r>
    </w:p>
    <w:p w:rsidR="00077BC0" w:rsidRPr="00077BC0" w:rsidRDefault="00077BC0" w:rsidP="00077BC0">
      <w:pPr>
        <w:numPr>
          <w:ilvl w:val="0"/>
          <w:numId w:val="1"/>
        </w:numPr>
        <w:tabs>
          <w:tab w:val="clear" w:pos="720"/>
          <w:tab w:val="num" w:pos="540"/>
        </w:tabs>
        <w:ind w:left="540"/>
        <w:rPr>
          <w:sz w:val="21"/>
          <w:szCs w:val="21"/>
        </w:rPr>
      </w:pPr>
      <w:r w:rsidRPr="00077BC0">
        <w:rPr>
          <w:sz w:val="21"/>
          <w:szCs w:val="21"/>
        </w:rPr>
        <w:t>3</w:t>
      </w:r>
      <w:r w:rsidR="00C27DDC">
        <w:rPr>
          <w:sz w:val="21"/>
          <w:szCs w:val="21"/>
        </w:rPr>
        <w:t>8</w:t>
      </w:r>
      <w:r w:rsidR="000B4CEE">
        <w:rPr>
          <w:sz w:val="21"/>
          <w:szCs w:val="21"/>
        </w:rPr>
        <w:t>3</w:t>
      </w:r>
      <w:r w:rsidRPr="00077BC0">
        <w:rPr>
          <w:sz w:val="21"/>
          <w:szCs w:val="21"/>
        </w:rPr>
        <w:t xml:space="preserve"> Authorized FTE</w:t>
      </w:r>
    </w:p>
    <w:p w:rsidR="00077BC0" w:rsidRPr="00077BC0" w:rsidRDefault="00077BC0" w:rsidP="00077BC0">
      <w:pPr>
        <w:numPr>
          <w:ilvl w:val="0"/>
          <w:numId w:val="1"/>
        </w:numPr>
        <w:tabs>
          <w:tab w:val="clear" w:pos="720"/>
          <w:tab w:val="num" w:pos="540"/>
        </w:tabs>
        <w:ind w:left="540"/>
        <w:rPr>
          <w:sz w:val="21"/>
          <w:szCs w:val="21"/>
        </w:rPr>
      </w:pPr>
      <w:r w:rsidRPr="00077BC0">
        <w:rPr>
          <w:sz w:val="21"/>
          <w:szCs w:val="21"/>
        </w:rPr>
        <w:t>CSED passed the OCSE D</w:t>
      </w:r>
      <w:r>
        <w:rPr>
          <w:sz w:val="21"/>
          <w:szCs w:val="21"/>
        </w:rPr>
        <w:t>ata Reliability Audit for FFY</w:t>
      </w:r>
      <w:r w:rsidRPr="00077BC0">
        <w:rPr>
          <w:sz w:val="21"/>
          <w:szCs w:val="21"/>
        </w:rPr>
        <w:t>12 making it nine (9) years in a row that our IV-D program is able to receive federal incentive dollars for all five (5) federal performance measures.</w:t>
      </w:r>
    </w:p>
    <w:p w:rsidR="00077BC0" w:rsidRPr="008E4236" w:rsidRDefault="00077BC0" w:rsidP="00077BC0">
      <w:pPr>
        <w:numPr>
          <w:ilvl w:val="0"/>
          <w:numId w:val="1"/>
        </w:numPr>
        <w:shd w:val="clear" w:color="auto" w:fill="FFFFFF"/>
        <w:tabs>
          <w:tab w:val="clear" w:pos="720"/>
          <w:tab w:val="num" w:pos="540"/>
        </w:tabs>
        <w:ind w:left="540"/>
        <w:rPr>
          <w:sz w:val="21"/>
          <w:szCs w:val="21"/>
          <w:shd w:val="clear" w:color="auto" w:fill="FFFF00"/>
        </w:rPr>
      </w:pPr>
      <w:r w:rsidRPr="00077BC0">
        <w:rPr>
          <w:sz w:val="21"/>
          <w:szCs w:val="21"/>
          <w:shd w:val="clear" w:color="auto" w:fill="FFFFFF"/>
        </w:rPr>
        <w:t xml:space="preserve">SFY14 Appropriated Operating Budget </w:t>
      </w:r>
      <w:r w:rsidRPr="00F22970">
        <w:rPr>
          <w:color w:val="000000" w:themeColor="text1"/>
          <w:sz w:val="21"/>
          <w:szCs w:val="21"/>
          <w:shd w:val="clear" w:color="auto" w:fill="FFFFFF"/>
        </w:rPr>
        <w:t>= $33.5 Million</w:t>
      </w:r>
      <w:r w:rsidRPr="00BD322C">
        <w:rPr>
          <w:color w:val="000000" w:themeColor="text1"/>
          <w:sz w:val="21"/>
          <w:szCs w:val="21"/>
          <w:shd w:val="clear" w:color="auto" w:fill="FFFFFF"/>
        </w:rPr>
        <w:t xml:space="preserve"> </w:t>
      </w:r>
      <w:r w:rsidRPr="00077BC0">
        <w:rPr>
          <w:sz w:val="21"/>
          <w:szCs w:val="21"/>
          <w:shd w:val="clear" w:color="auto" w:fill="FFFFFF"/>
        </w:rPr>
        <w:t>(66</w:t>
      </w:r>
      <w:r w:rsidRPr="00077BC0">
        <w:rPr>
          <w:sz w:val="21"/>
          <w:szCs w:val="21"/>
        </w:rPr>
        <w:t>% Federal</w:t>
      </w:r>
      <w:r w:rsidR="008E4236">
        <w:rPr>
          <w:sz w:val="21"/>
          <w:szCs w:val="21"/>
          <w:shd w:val="clear" w:color="auto" w:fill="FFFFFF"/>
        </w:rPr>
        <w:t xml:space="preserve"> Match,</w:t>
      </w:r>
      <w:r w:rsidRPr="00077BC0">
        <w:rPr>
          <w:sz w:val="21"/>
          <w:szCs w:val="21"/>
          <w:shd w:val="clear" w:color="auto" w:fill="FFFFFF"/>
        </w:rPr>
        <w:t xml:space="preserve"> 34% GF)</w:t>
      </w:r>
    </w:p>
    <w:p w:rsidR="008E4236" w:rsidRPr="008E4236" w:rsidRDefault="008E4236" w:rsidP="008E4236">
      <w:pPr>
        <w:numPr>
          <w:ilvl w:val="0"/>
          <w:numId w:val="1"/>
        </w:numPr>
        <w:shd w:val="clear" w:color="auto" w:fill="FFFFFF"/>
        <w:tabs>
          <w:tab w:val="clear" w:pos="720"/>
          <w:tab w:val="num" w:pos="540"/>
        </w:tabs>
        <w:ind w:left="540"/>
        <w:rPr>
          <w:sz w:val="21"/>
          <w:szCs w:val="21"/>
          <w:shd w:val="clear" w:color="auto" w:fill="FFFF00"/>
        </w:rPr>
      </w:pPr>
      <w:r w:rsidRPr="008E4236">
        <w:rPr>
          <w:sz w:val="21"/>
          <w:szCs w:val="21"/>
        </w:rPr>
        <w:t>Collections for SFY1</w:t>
      </w:r>
      <w:r w:rsidR="00BD322C">
        <w:rPr>
          <w:sz w:val="21"/>
          <w:szCs w:val="21"/>
        </w:rPr>
        <w:t>4 (Jul 2013 through Dec 2013)</w:t>
      </w:r>
      <w:r w:rsidRPr="008E4236">
        <w:rPr>
          <w:sz w:val="21"/>
          <w:szCs w:val="21"/>
        </w:rPr>
        <w:t xml:space="preserve"> = $</w:t>
      </w:r>
      <w:r w:rsidR="00BD322C">
        <w:rPr>
          <w:sz w:val="21"/>
          <w:szCs w:val="21"/>
        </w:rPr>
        <w:t>62.2</w:t>
      </w:r>
      <w:r w:rsidRPr="008E4236">
        <w:rPr>
          <w:sz w:val="21"/>
          <w:szCs w:val="21"/>
        </w:rPr>
        <w:t xml:space="preserve"> Million (</w:t>
      </w:r>
      <w:r w:rsidR="00BD322C">
        <w:rPr>
          <w:sz w:val="21"/>
          <w:szCs w:val="21"/>
        </w:rPr>
        <w:t>$</w:t>
      </w:r>
      <w:r w:rsidRPr="008E4236">
        <w:rPr>
          <w:sz w:val="21"/>
          <w:szCs w:val="21"/>
        </w:rPr>
        <w:t>2</w:t>
      </w:r>
      <w:r w:rsidR="00BD322C">
        <w:rPr>
          <w:sz w:val="21"/>
          <w:szCs w:val="21"/>
        </w:rPr>
        <w:t>.9 million over the same period SFY 2013</w:t>
      </w:r>
      <w:r w:rsidRPr="008E4236">
        <w:rPr>
          <w:sz w:val="21"/>
          <w:szCs w:val="21"/>
        </w:rPr>
        <w:t>)</w:t>
      </w:r>
    </w:p>
    <w:p w:rsidR="00077BC0" w:rsidRPr="00515DA7" w:rsidRDefault="00077BC0" w:rsidP="00077BC0">
      <w:pPr>
        <w:shd w:val="clear" w:color="auto" w:fill="FFFFFF"/>
        <w:ind w:left="540"/>
        <w:rPr>
          <w:sz w:val="16"/>
          <w:szCs w:val="16"/>
          <w:shd w:val="clear" w:color="auto" w:fill="FFFF00"/>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080"/>
        <w:gridCol w:w="990"/>
        <w:gridCol w:w="1673"/>
        <w:gridCol w:w="1927"/>
        <w:gridCol w:w="900"/>
        <w:gridCol w:w="1350"/>
      </w:tblGrid>
      <w:tr w:rsidR="00C261BF" w:rsidRPr="003A5B98" w:rsidTr="00C261BF">
        <w:trPr>
          <w:trHeight w:val="259"/>
        </w:trPr>
        <w:tc>
          <w:tcPr>
            <w:tcW w:w="3420" w:type="dxa"/>
            <w:tcBorders>
              <w:top w:val="single" w:sz="4" w:space="0" w:color="auto"/>
              <w:left w:val="single" w:sz="4" w:space="0" w:color="auto"/>
              <w:bottom w:val="single" w:sz="4" w:space="0" w:color="auto"/>
              <w:right w:val="single" w:sz="4" w:space="0" w:color="auto"/>
            </w:tcBorders>
          </w:tcPr>
          <w:p w:rsidR="00C261BF" w:rsidRPr="003A5B98" w:rsidRDefault="00C261BF" w:rsidP="00A97042">
            <w:pPr>
              <w:jc w:val="center"/>
              <w:rPr>
                <w:b/>
                <w:sz w:val="21"/>
                <w:szCs w:val="21"/>
              </w:rPr>
            </w:pPr>
          </w:p>
        </w:tc>
        <w:tc>
          <w:tcPr>
            <w:tcW w:w="3743" w:type="dxa"/>
            <w:gridSpan w:val="3"/>
            <w:tcBorders>
              <w:top w:val="single" w:sz="4" w:space="0" w:color="auto"/>
              <w:left w:val="single" w:sz="4" w:space="0" w:color="auto"/>
              <w:bottom w:val="single" w:sz="4" w:space="0" w:color="auto"/>
              <w:right w:val="single" w:sz="4" w:space="0" w:color="auto"/>
            </w:tcBorders>
          </w:tcPr>
          <w:p w:rsidR="00C261BF" w:rsidRPr="003A5B98" w:rsidRDefault="00C261BF" w:rsidP="00C261BF">
            <w:pPr>
              <w:jc w:val="center"/>
              <w:rPr>
                <w:b/>
                <w:sz w:val="21"/>
                <w:szCs w:val="21"/>
              </w:rPr>
            </w:pPr>
            <w:r w:rsidRPr="003A5B98">
              <w:rPr>
                <w:b/>
                <w:sz w:val="21"/>
                <w:szCs w:val="21"/>
              </w:rPr>
              <w:t xml:space="preserve">Federal Performance Measures* - </w:t>
            </w:r>
            <w:r>
              <w:rPr>
                <w:b/>
                <w:sz w:val="21"/>
                <w:szCs w:val="21"/>
              </w:rPr>
              <w:t>10/1/12</w:t>
            </w:r>
            <w:r w:rsidRPr="003A5B98">
              <w:rPr>
                <w:b/>
                <w:sz w:val="21"/>
                <w:szCs w:val="21"/>
              </w:rPr>
              <w:t xml:space="preserve"> through </w:t>
            </w:r>
            <w:r>
              <w:rPr>
                <w:b/>
                <w:sz w:val="21"/>
                <w:szCs w:val="21"/>
              </w:rPr>
              <w:t>9/30/13</w:t>
            </w:r>
          </w:p>
        </w:tc>
        <w:tc>
          <w:tcPr>
            <w:tcW w:w="4177" w:type="dxa"/>
            <w:gridSpan w:val="3"/>
            <w:tcBorders>
              <w:top w:val="single" w:sz="4" w:space="0" w:color="auto"/>
              <w:left w:val="single" w:sz="4" w:space="0" w:color="auto"/>
              <w:bottom w:val="single" w:sz="4" w:space="0" w:color="auto"/>
              <w:right w:val="single" w:sz="4" w:space="0" w:color="auto"/>
            </w:tcBorders>
          </w:tcPr>
          <w:p w:rsidR="00C261BF" w:rsidRDefault="00C261BF" w:rsidP="00C261BF">
            <w:pPr>
              <w:jc w:val="center"/>
              <w:rPr>
                <w:b/>
                <w:sz w:val="21"/>
                <w:szCs w:val="21"/>
              </w:rPr>
            </w:pPr>
            <w:r w:rsidRPr="003A5B98">
              <w:rPr>
                <w:b/>
                <w:sz w:val="21"/>
                <w:szCs w:val="21"/>
              </w:rPr>
              <w:t xml:space="preserve">State Performance Measures – </w:t>
            </w:r>
          </w:p>
          <w:p w:rsidR="00C261BF" w:rsidRPr="003A5B98" w:rsidRDefault="00C261BF" w:rsidP="00C261BF">
            <w:pPr>
              <w:jc w:val="center"/>
              <w:rPr>
                <w:b/>
                <w:sz w:val="21"/>
                <w:szCs w:val="21"/>
              </w:rPr>
            </w:pPr>
            <w:r w:rsidRPr="003A5B98">
              <w:rPr>
                <w:b/>
                <w:sz w:val="21"/>
                <w:szCs w:val="21"/>
              </w:rPr>
              <w:t>7/</w:t>
            </w:r>
            <w:r>
              <w:rPr>
                <w:b/>
                <w:sz w:val="21"/>
                <w:szCs w:val="21"/>
              </w:rPr>
              <w:t>1/</w:t>
            </w:r>
            <w:r w:rsidRPr="003A5B98">
              <w:rPr>
                <w:b/>
                <w:sz w:val="21"/>
                <w:szCs w:val="21"/>
              </w:rPr>
              <w:t>1</w:t>
            </w:r>
            <w:r>
              <w:rPr>
                <w:b/>
                <w:sz w:val="21"/>
                <w:szCs w:val="21"/>
              </w:rPr>
              <w:t>3</w:t>
            </w:r>
            <w:r w:rsidRPr="003A5B98">
              <w:rPr>
                <w:b/>
                <w:sz w:val="21"/>
                <w:szCs w:val="21"/>
              </w:rPr>
              <w:t xml:space="preserve"> through </w:t>
            </w:r>
            <w:r>
              <w:rPr>
                <w:b/>
                <w:sz w:val="21"/>
                <w:szCs w:val="21"/>
              </w:rPr>
              <w:t>12</w:t>
            </w:r>
            <w:r w:rsidRPr="003A5B98">
              <w:rPr>
                <w:b/>
                <w:sz w:val="21"/>
                <w:szCs w:val="21"/>
              </w:rPr>
              <w:t>/</w:t>
            </w:r>
            <w:r>
              <w:rPr>
                <w:b/>
                <w:sz w:val="21"/>
                <w:szCs w:val="21"/>
              </w:rPr>
              <w:t>31/</w:t>
            </w:r>
            <w:r w:rsidRPr="003A5B98">
              <w:rPr>
                <w:b/>
                <w:sz w:val="21"/>
                <w:szCs w:val="21"/>
              </w:rPr>
              <w:t>13</w:t>
            </w:r>
          </w:p>
        </w:tc>
      </w:tr>
      <w:tr w:rsidR="00C261BF" w:rsidRPr="003A5B98" w:rsidTr="00C261BF">
        <w:trPr>
          <w:trHeight w:val="805"/>
        </w:trPr>
        <w:tc>
          <w:tcPr>
            <w:tcW w:w="3420" w:type="dxa"/>
            <w:tcBorders>
              <w:top w:val="single" w:sz="4" w:space="0" w:color="auto"/>
              <w:left w:val="single" w:sz="4" w:space="0" w:color="auto"/>
              <w:bottom w:val="single" w:sz="4" w:space="0" w:color="auto"/>
              <w:right w:val="single" w:sz="4" w:space="0" w:color="auto"/>
            </w:tcBorders>
          </w:tcPr>
          <w:p w:rsidR="00C261BF" w:rsidRPr="003A5B98" w:rsidRDefault="00C261BF" w:rsidP="00213052">
            <w:pPr>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C261BF" w:rsidRDefault="00C261BF" w:rsidP="002811F2">
            <w:pPr>
              <w:jc w:val="center"/>
              <w:rPr>
                <w:sz w:val="21"/>
                <w:szCs w:val="21"/>
              </w:rPr>
            </w:pPr>
            <w:r w:rsidRPr="003A5B98">
              <w:rPr>
                <w:sz w:val="21"/>
                <w:szCs w:val="21"/>
              </w:rPr>
              <w:t>FFY1</w:t>
            </w:r>
            <w:r>
              <w:rPr>
                <w:sz w:val="21"/>
                <w:szCs w:val="21"/>
              </w:rPr>
              <w:t>2</w:t>
            </w:r>
          </w:p>
          <w:p w:rsidR="00C261BF" w:rsidRPr="003A5B98" w:rsidRDefault="00C261BF" w:rsidP="002811F2">
            <w:pPr>
              <w:jc w:val="center"/>
              <w:rPr>
                <w:sz w:val="21"/>
                <w:szCs w:val="21"/>
              </w:rPr>
            </w:pPr>
            <w:r w:rsidRPr="003A5B98">
              <w:rPr>
                <w:sz w:val="21"/>
                <w:szCs w:val="21"/>
              </w:rPr>
              <w:t>Results</w:t>
            </w:r>
          </w:p>
        </w:tc>
        <w:tc>
          <w:tcPr>
            <w:tcW w:w="990"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D45551">
            <w:pPr>
              <w:jc w:val="center"/>
              <w:rPr>
                <w:sz w:val="21"/>
                <w:szCs w:val="21"/>
              </w:rPr>
            </w:pPr>
            <w:proofErr w:type="spellStart"/>
            <w:r w:rsidRPr="003A5B98">
              <w:rPr>
                <w:sz w:val="21"/>
                <w:szCs w:val="21"/>
              </w:rPr>
              <w:t>FFY1</w:t>
            </w:r>
            <w:r>
              <w:rPr>
                <w:sz w:val="21"/>
                <w:szCs w:val="21"/>
              </w:rPr>
              <w:t>3</w:t>
            </w:r>
            <w:proofErr w:type="spellEnd"/>
            <w:r w:rsidRPr="003A5B98">
              <w:rPr>
                <w:sz w:val="21"/>
                <w:szCs w:val="21"/>
              </w:rPr>
              <w:t xml:space="preserve"> Results</w:t>
            </w:r>
          </w:p>
        </w:tc>
        <w:tc>
          <w:tcPr>
            <w:tcW w:w="1673" w:type="dxa"/>
            <w:tcBorders>
              <w:top w:val="single" w:sz="4" w:space="0" w:color="auto"/>
              <w:left w:val="single" w:sz="4" w:space="0" w:color="auto"/>
              <w:bottom w:val="single" w:sz="4" w:space="0" w:color="auto"/>
              <w:right w:val="single" w:sz="4" w:space="0" w:color="auto"/>
            </w:tcBorders>
            <w:vAlign w:val="center"/>
          </w:tcPr>
          <w:p w:rsidR="00C261BF" w:rsidRDefault="00C261BF" w:rsidP="002811F2">
            <w:pPr>
              <w:jc w:val="center"/>
              <w:rPr>
                <w:sz w:val="21"/>
                <w:szCs w:val="21"/>
              </w:rPr>
            </w:pPr>
            <w:proofErr w:type="spellStart"/>
            <w:r w:rsidRPr="003A5B98">
              <w:rPr>
                <w:sz w:val="21"/>
                <w:szCs w:val="21"/>
              </w:rPr>
              <w:t>FFY1</w:t>
            </w:r>
            <w:r>
              <w:rPr>
                <w:sz w:val="21"/>
                <w:szCs w:val="21"/>
              </w:rPr>
              <w:t>3</w:t>
            </w:r>
            <w:proofErr w:type="spellEnd"/>
          </w:p>
          <w:p w:rsidR="00C261BF" w:rsidRPr="003A5B98" w:rsidRDefault="00C261BF" w:rsidP="002811F2">
            <w:pPr>
              <w:jc w:val="center"/>
              <w:rPr>
                <w:sz w:val="21"/>
                <w:szCs w:val="21"/>
              </w:rPr>
            </w:pPr>
            <w:r w:rsidRPr="003A5B98">
              <w:rPr>
                <w:sz w:val="21"/>
                <w:szCs w:val="21"/>
              </w:rPr>
              <w:t>compared to FFY1</w:t>
            </w:r>
            <w:r>
              <w:rPr>
                <w:sz w:val="21"/>
                <w:szCs w:val="21"/>
              </w:rPr>
              <w:t>2</w:t>
            </w:r>
          </w:p>
        </w:tc>
        <w:tc>
          <w:tcPr>
            <w:tcW w:w="1927" w:type="dxa"/>
            <w:tcBorders>
              <w:top w:val="single" w:sz="4" w:space="0" w:color="auto"/>
              <w:left w:val="single" w:sz="4" w:space="0" w:color="auto"/>
              <w:bottom w:val="single" w:sz="4" w:space="0" w:color="auto"/>
              <w:right w:val="single" w:sz="4" w:space="0" w:color="auto"/>
            </w:tcBorders>
          </w:tcPr>
          <w:p w:rsidR="00C261BF" w:rsidRPr="003A5B98" w:rsidRDefault="00C261BF" w:rsidP="00077BC0">
            <w:pPr>
              <w:jc w:val="center"/>
              <w:rPr>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7F6972">
            <w:pPr>
              <w:jc w:val="center"/>
              <w:rPr>
                <w:sz w:val="21"/>
                <w:szCs w:val="21"/>
              </w:rPr>
            </w:pPr>
            <w:r w:rsidRPr="003A5B98">
              <w:rPr>
                <w:sz w:val="21"/>
                <w:szCs w:val="21"/>
              </w:rPr>
              <w:t>SFY1</w:t>
            </w:r>
            <w:r>
              <w:rPr>
                <w:sz w:val="21"/>
                <w:szCs w:val="21"/>
              </w:rPr>
              <w:t>4</w:t>
            </w:r>
            <w:r w:rsidRPr="003A5B98">
              <w:rPr>
                <w:sz w:val="21"/>
                <w:szCs w:val="21"/>
              </w:rPr>
              <w:t xml:space="preserve"> Results</w:t>
            </w:r>
          </w:p>
        </w:tc>
        <w:tc>
          <w:tcPr>
            <w:tcW w:w="1350" w:type="dxa"/>
            <w:tcBorders>
              <w:top w:val="single" w:sz="4" w:space="0" w:color="auto"/>
              <w:left w:val="single" w:sz="4" w:space="0" w:color="auto"/>
              <w:bottom w:val="single" w:sz="4" w:space="0" w:color="auto"/>
              <w:right w:val="single" w:sz="4" w:space="0" w:color="auto"/>
            </w:tcBorders>
            <w:hideMark/>
          </w:tcPr>
          <w:p w:rsidR="00C261BF" w:rsidRPr="003A5B98" w:rsidRDefault="00C261BF" w:rsidP="003A5B98">
            <w:pPr>
              <w:jc w:val="center"/>
              <w:rPr>
                <w:sz w:val="21"/>
                <w:szCs w:val="21"/>
              </w:rPr>
            </w:pPr>
            <w:r w:rsidRPr="003A5B98">
              <w:rPr>
                <w:sz w:val="21"/>
                <w:szCs w:val="21"/>
              </w:rPr>
              <w:t>Comparison to</w:t>
            </w:r>
          </w:p>
          <w:p w:rsidR="00C261BF" w:rsidRPr="003A5B98" w:rsidRDefault="00C261BF" w:rsidP="00F44B05">
            <w:pPr>
              <w:ind w:left="72" w:hanging="72"/>
              <w:jc w:val="center"/>
              <w:rPr>
                <w:sz w:val="21"/>
                <w:szCs w:val="21"/>
              </w:rPr>
            </w:pPr>
            <w:r w:rsidRPr="003A5B98">
              <w:rPr>
                <w:sz w:val="21"/>
                <w:szCs w:val="21"/>
              </w:rPr>
              <w:t>SFY1</w:t>
            </w:r>
            <w:r>
              <w:rPr>
                <w:sz w:val="21"/>
                <w:szCs w:val="21"/>
              </w:rPr>
              <w:t>3</w:t>
            </w:r>
          </w:p>
        </w:tc>
      </w:tr>
      <w:tr w:rsidR="00C261BF" w:rsidRPr="003A5B98" w:rsidTr="00C261BF">
        <w:trPr>
          <w:trHeight w:val="244"/>
        </w:trPr>
        <w:tc>
          <w:tcPr>
            <w:tcW w:w="3420"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213052">
            <w:pPr>
              <w:rPr>
                <w:sz w:val="21"/>
                <w:szCs w:val="21"/>
              </w:rPr>
            </w:pPr>
            <w:r w:rsidRPr="003A5B98">
              <w:rPr>
                <w:sz w:val="21"/>
                <w:szCs w:val="21"/>
              </w:rPr>
              <w:t>Obligated Case Percentage*</w:t>
            </w:r>
          </w:p>
        </w:tc>
        <w:tc>
          <w:tcPr>
            <w:tcW w:w="1080" w:type="dxa"/>
            <w:tcBorders>
              <w:top w:val="single" w:sz="4" w:space="0" w:color="auto"/>
              <w:left w:val="single" w:sz="4" w:space="0" w:color="auto"/>
              <w:bottom w:val="single" w:sz="4" w:space="0" w:color="auto"/>
              <w:right w:val="single" w:sz="4" w:space="0" w:color="auto"/>
            </w:tcBorders>
            <w:vAlign w:val="center"/>
          </w:tcPr>
          <w:p w:rsidR="00C261BF" w:rsidRPr="003A5B98" w:rsidRDefault="00C261BF" w:rsidP="002811F2">
            <w:pPr>
              <w:jc w:val="center"/>
              <w:rPr>
                <w:sz w:val="21"/>
                <w:szCs w:val="21"/>
              </w:rPr>
            </w:pPr>
            <w:r>
              <w:rPr>
                <w:sz w:val="21"/>
                <w:szCs w:val="21"/>
              </w:rPr>
              <w:t>81.70</w:t>
            </w:r>
            <w:r w:rsidRPr="003A5B98">
              <w:rPr>
                <w:sz w:val="21"/>
                <w:szCs w:val="21"/>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7F6972">
            <w:pPr>
              <w:jc w:val="center"/>
              <w:rPr>
                <w:sz w:val="21"/>
                <w:szCs w:val="21"/>
              </w:rPr>
            </w:pPr>
            <w:r w:rsidRPr="003A5B98">
              <w:rPr>
                <w:sz w:val="21"/>
                <w:szCs w:val="21"/>
              </w:rPr>
              <w:t>8</w:t>
            </w:r>
            <w:r>
              <w:rPr>
                <w:sz w:val="21"/>
                <w:szCs w:val="21"/>
              </w:rPr>
              <w:t>3.84</w:t>
            </w:r>
            <w:r w:rsidRPr="003A5B98">
              <w:rPr>
                <w:sz w:val="21"/>
                <w:szCs w:val="21"/>
              </w:rPr>
              <w:t>%</w:t>
            </w:r>
          </w:p>
        </w:tc>
        <w:tc>
          <w:tcPr>
            <w:tcW w:w="1673" w:type="dxa"/>
            <w:tcBorders>
              <w:top w:val="single" w:sz="4" w:space="0" w:color="auto"/>
              <w:left w:val="single" w:sz="4" w:space="0" w:color="auto"/>
              <w:bottom w:val="single" w:sz="4" w:space="0" w:color="auto"/>
              <w:right w:val="single" w:sz="4" w:space="0" w:color="auto"/>
            </w:tcBorders>
            <w:vAlign w:val="center"/>
          </w:tcPr>
          <w:p w:rsidR="00C261BF" w:rsidRPr="003A5B98" w:rsidRDefault="00C261BF" w:rsidP="002811F2">
            <w:pPr>
              <w:jc w:val="center"/>
              <w:rPr>
                <w:sz w:val="21"/>
                <w:szCs w:val="21"/>
              </w:rPr>
            </w:pPr>
            <w:r w:rsidRPr="003A5B98">
              <w:rPr>
                <w:sz w:val="21"/>
                <w:szCs w:val="21"/>
              </w:rPr>
              <w:t xml:space="preserve">+     </w:t>
            </w:r>
            <w:r>
              <w:rPr>
                <w:sz w:val="21"/>
                <w:szCs w:val="21"/>
              </w:rPr>
              <w:t>2.14</w:t>
            </w:r>
            <w:r w:rsidRPr="003A5B98">
              <w:rPr>
                <w:sz w:val="21"/>
                <w:szCs w:val="21"/>
              </w:rPr>
              <w:t>%</w:t>
            </w:r>
          </w:p>
        </w:tc>
        <w:tc>
          <w:tcPr>
            <w:tcW w:w="1927"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077BC0">
            <w:pPr>
              <w:rPr>
                <w:sz w:val="21"/>
                <w:szCs w:val="21"/>
              </w:rPr>
            </w:pPr>
            <w:r w:rsidRPr="003A5B98">
              <w:rPr>
                <w:sz w:val="21"/>
                <w:szCs w:val="21"/>
              </w:rPr>
              <w:t>Child Support Collected</w:t>
            </w:r>
          </w:p>
        </w:tc>
        <w:tc>
          <w:tcPr>
            <w:tcW w:w="900"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A97042">
            <w:pPr>
              <w:jc w:val="center"/>
              <w:rPr>
                <w:sz w:val="21"/>
                <w:szCs w:val="21"/>
              </w:rPr>
            </w:pPr>
            <w:r>
              <w:rPr>
                <w:sz w:val="21"/>
                <w:szCs w:val="21"/>
              </w:rPr>
              <w:t xml:space="preserve">$62.2 </w:t>
            </w:r>
            <w:r w:rsidRPr="003A5B98">
              <w:rPr>
                <w:sz w:val="21"/>
                <w:szCs w:val="21"/>
              </w:rPr>
              <w:t>Mil</w:t>
            </w:r>
          </w:p>
        </w:tc>
        <w:tc>
          <w:tcPr>
            <w:tcW w:w="1350"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F44B05">
            <w:pPr>
              <w:jc w:val="center"/>
              <w:rPr>
                <w:sz w:val="21"/>
                <w:szCs w:val="21"/>
              </w:rPr>
            </w:pPr>
            <w:r w:rsidRPr="003A5B98">
              <w:rPr>
                <w:sz w:val="21"/>
                <w:szCs w:val="21"/>
              </w:rPr>
              <w:t>+</w:t>
            </w:r>
            <w:r>
              <w:rPr>
                <w:sz w:val="21"/>
                <w:szCs w:val="21"/>
              </w:rPr>
              <w:t xml:space="preserve"> 2.9</w:t>
            </w:r>
            <w:r w:rsidRPr="003A5B98">
              <w:rPr>
                <w:sz w:val="21"/>
                <w:szCs w:val="21"/>
              </w:rPr>
              <w:t>%</w:t>
            </w:r>
          </w:p>
        </w:tc>
      </w:tr>
      <w:tr w:rsidR="00C261BF" w:rsidRPr="003A5B98" w:rsidTr="00C261BF">
        <w:trPr>
          <w:trHeight w:val="259"/>
        </w:trPr>
        <w:tc>
          <w:tcPr>
            <w:tcW w:w="3420"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213052">
            <w:pPr>
              <w:rPr>
                <w:sz w:val="21"/>
                <w:szCs w:val="21"/>
              </w:rPr>
            </w:pPr>
            <w:r w:rsidRPr="003A5B98">
              <w:rPr>
                <w:sz w:val="21"/>
                <w:szCs w:val="21"/>
              </w:rPr>
              <w:t>Current Support vs. Paid*</w:t>
            </w:r>
          </w:p>
        </w:tc>
        <w:tc>
          <w:tcPr>
            <w:tcW w:w="1080" w:type="dxa"/>
            <w:tcBorders>
              <w:top w:val="single" w:sz="4" w:space="0" w:color="auto"/>
              <w:left w:val="single" w:sz="4" w:space="0" w:color="auto"/>
              <w:bottom w:val="single" w:sz="4" w:space="0" w:color="auto"/>
              <w:right w:val="single" w:sz="4" w:space="0" w:color="auto"/>
            </w:tcBorders>
            <w:vAlign w:val="center"/>
          </w:tcPr>
          <w:p w:rsidR="00C261BF" w:rsidRPr="003A5B98" w:rsidRDefault="00C261BF" w:rsidP="002811F2">
            <w:pPr>
              <w:jc w:val="center"/>
              <w:rPr>
                <w:sz w:val="21"/>
                <w:szCs w:val="21"/>
              </w:rPr>
            </w:pPr>
            <w:r w:rsidRPr="003A5B98">
              <w:rPr>
                <w:sz w:val="21"/>
                <w:szCs w:val="21"/>
              </w:rPr>
              <w:t>5</w:t>
            </w:r>
            <w:r>
              <w:rPr>
                <w:sz w:val="21"/>
                <w:szCs w:val="21"/>
              </w:rPr>
              <w:t>4</w:t>
            </w:r>
            <w:r w:rsidRPr="003A5B98">
              <w:rPr>
                <w:sz w:val="21"/>
                <w:szCs w:val="21"/>
              </w:rPr>
              <w:t>.</w:t>
            </w:r>
            <w:r>
              <w:rPr>
                <w:sz w:val="21"/>
                <w:szCs w:val="21"/>
              </w:rPr>
              <w:t>16</w:t>
            </w:r>
            <w:r w:rsidRPr="003A5B98">
              <w:rPr>
                <w:sz w:val="21"/>
                <w:szCs w:val="21"/>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7F6972">
            <w:pPr>
              <w:jc w:val="center"/>
              <w:rPr>
                <w:sz w:val="21"/>
                <w:szCs w:val="21"/>
              </w:rPr>
            </w:pPr>
            <w:r w:rsidRPr="003A5B98">
              <w:rPr>
                <w:sz w:val="21"/>
                <w:szCs w:val="21"/>
              </w:rPr>
              <w:t>5</w:t>
            </w:r>
            <w:r>
              <w:rPr>
                <w:sz w:val="21"/>
                <w:szCs w:val="21"/>
              </w:rPr>
              <w:t>6.40</w:t>
            </w:r>
            <w:r w:rsidRPr="003A5B98">
              <w:rPr>
                <w:sz w:val="21"/>
                <w:szCs w:val="21"/>
              </w:rPr>
              <w:t>%</w:t>
            </w:r>
          </w:p>
        </w:tc>
        <w:tc>
          <w:tcPr>
            <w:tcW w:w="1673" w:type="dxa"/>
            <w:tcBorders>
              <w:top w:val="single" w:sz="4" w:space="0" w:color="auto"/>
              <w:left w:val="single" w:sz="4" w:space="0" w:color="auto"/>
              <w:bottom w:val="single" w:sz="4" w:space="0" w:color="auto"/>
              <w:right w:val="single" w:sz="4" w:space="0" w:color="auto"/>
            </w:tcBorders>
            <w:vAlign w:val="center"/>
          </w:tcPr>
          <w:p w:rsidR="00C261BF" w:rsidRPr="003A5B98" w:rsidRDefault="00C261BF" w:rsidP="002811F2">
            <w:pPr>
              <w:rPr>
                <w:sz w:val="21"/>
                <w:szCs w:val="21"/>
              </w:rPr>
            </w:pPr>
            <w:r>
              <w:rPr>
                <w:sz w:val="21"/>
                <w:szCs w:val="21"/>
              </w:rPr>
              <w:t xml:space="preserve">       </w:t>
            </w:r>
            <w:r w:rsidRPr="003A5B98">
              <w:rPr>
                <w:sz w:val="21"/>
                <w:szCs w:val="21"/>
              </w:rPr>
              <w:t>+</w:t>
            </w:r>
            <w:r>
              <w:rPr>
                <w:sz w:val="21"/>
                <w:szCs w:val="21"/>
              </w:rPr>
              <w:t xml:space="preserve">     </w:t>
            </w:r>
            <w:r w:rsidRPr="003A5B98">
              <w:rPr>
                <w:sz w:val="21"/>
                <w:szCs w:val="21"/>
              </w:rPr>
              <w:t xml:space="preserve"> </w:t>
            </w:r>
            <w:r>
              <w:rPr>
                <w:sz w:val="21"/>
                <w:szCs w:val="21"/>
              </w:rPr>
              <w:t>2.24</w:t>
            </w:r>
            <w:r w:rsidRPr="003A5B98">
              <w:rPr>
                <w:sz w:val="21"/>
                <w:szCs w:val="21"/>
              </w:rPr>
              <w:t>%</w:t>
            </w:r>
          </w:p>
        </w:tc>
        <w:tc>
          <w:tcPr>
            <w:tcW w:w="1927"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077BC0">
            <w:pPr>
              <w:rPr>
                <w:sz w:val="21"/>
                <w:szCs w:val="21"/>
              </w:rPr>
            </w:pPr>
            <w:r w:rsidRPr="003A5B98">
              <w:rPr>
                <w:sz w:val="21"/>
                <w:szCs w:val="21"/>
              </w:rPr>
              <w:t>% Current Support Collected</w:t>
            </w:r>
          </w:p>
        </w:tc>
        <w:tc>
          <w:tcPr>
            <w:tcW w:w="900"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A97042">
            <w:pPr>
              <w:jc w:val="center"/>
              <w:rPr>
                <w:sz w:val="21"/>
                <w:szCs w:val="21"/>
              </w:rPr>
            </w:pPr>
            <w:r w:rsidRPr="003A5B98">
              <w:rPr>
                <w:sz w:val="21"/>
                <w:szCs w:val="21"/>
              </w:rPr>
              <w:t>5</w:t>
            </w:r>
            <w:r>
              <w:rPr>
                <w:sz w:val="21"/>
                <w:szCs w:val="21"/>
              </w:rPr>
              <w:t>6.2</w:t>
            </w:r>
            <w:r w:rsidRPr="003A5B98">
              <w:rPr>
                <w:sz w:val="21"/>
                <w:szCs w:val="21"/>
              </w:rPr>
              <w:t>%</w:t>
            </w:r>
          </w:p>
        </w:tc>
        <w:tc>
          <w:tcPr>
            <w:tcW w:w="1350"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F44B05">
            <w:pPr>
              <w:jc w:val="center"/>
              <w:rPr>
                <w:sz w:val="21"/>
                <w:szCs w:val="21"/>
              </w:rPr>
            </w:pPr>
            <w:r>
              <w:rPr>
                <w:sz w:val="21"/>
                <w:szCs w:val="21"/>
              </w:rPr>
              <w:t>+</w:t>
            </w:r>
            <w:r w:rsidRPr="003A5B98">
              <w:rPr>
                <w:sz w:val="21"/>
                <w:szCs w:val="21"/>
              </w:rPr>
              <w:t xml:space="preserve"> .</w:t>
            </w:r>
            <w:r>
              <w:rPr>
                <w:sz w:val="21"/>
                <w:szCs w:val="21"/>
              </w:rPr>
              <w:t>05</w:t>
            </w:r>
            <w:r w:rsidRPr="003A5B98">
              <w:rPr>
                <w:sz w:val="21"/>
                <w:szCs w:val="21"/>
              </w:rPr>
              <w:t>%</w:t>
            </w:r>
          </w:p>
        </w:tc>
      </w:tr>
      <w:tr w:rsidR="00C261BF" w:rsidRPr="003A5B98" w:rsidTr="00C261BF">
        <w:trPr>
          <w:trHeight w:val="519"/>
        </w:trPr>
        <w:tc>
          <w:tcPr>
            <w:tcW w:w="3420"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213052">
            <w:pPr>
              <w:rPr>
                <w:sz w:val="21"/>
                <w:szCs w:val="21"/>
              </w:rPr>
            </w:pPr>
            <w:r w:rsidRPr="003A5B98">
              <w:rPr>
                <w:sz w:val="21"/>
                <w:szCs w:val="21"/>
              </w:rPr>
              <w:t>Paternity Establishment*</w:t>
            </w:r>
          </w:p>
        </w:tc>
        <w:tc>
          <w:tcPr>
            <w:tcW w:w="1080" w:type="dxa"/>
            <w:tcBorders>
              <w:top w:val="single" w:sz="4" w:space="0" w:color="auto"/>
              <w:left w:val="single" w:sz="4" w:space="0" w:color="auto"/>
              <w:bottom w:val="single" w:sz="4" w:space="0" w:color="auto"/>
              <w:right w:val="single" w:sz="4" w:space="0" w:color="auto"/>
            </w:tcBorders>
            <w:vAlign w:val="center"/>
          </w:tcPr>
          <w:p w:rsidR="00C261BF" w:rsidRPr="003A5B98" w:rsidRDefault="00C261BF" w:rsidP="002811F2">
            <w:pPr>
              <w:jc w:val="center"/>
              <w:rPr>
                <w:sz w:val="21"/>
                <w:szCs w:val="21"/>
              </w:rPr>
            </w:pPr>
            <w:r>
              <w:rPr>
                <w:sz w:val="21"/>
                <w:szCs w:val="21"/>
              </w:rPr>
              <w:t xml:space="preserve"> </w:t>
            </w:r>
            <w:r w:rsidRPr="003A5B98">
              <w:rPr>
                <w:sz w:val="21"/>
                <w:szCs w:val="21"/>
              </w:rPr>
              <w:t>9</w:t>
            </w:r>
            <w:r>
              <w:rPr>
                <w:sz w:val="21"/>
                <w:szCs w:val="21"/>
              </w:rPr>
              <w:t>8.91</w:t>
            </w:r>
            <w:r w:rsidRPr="003A5B98">
              <w:rPr>
                <w:sz w:val="21"/>
                <w:szCs w:val="21"/>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7F6972">
            <w:pPr>
              <w:jc w:val="center"/>
              <w:rPr>
                <w:sz w:val="21"/>
                <w:szCs w:val="21"/>
              </w:rPr>
            </w:pPr>
            <w:r>
              <w:rPr>
                <w:sz w:val="21"/>
                <w:szCs w:val="21"/>
              </w:rPr>
              <w:t>101.50</w:t>
            </w:r>
            <w:r w:rsidRPr="003A5B98">
              <w:rPr>
                <w:sz w:val="21"/>
                <w:szCs w:val="21"/>
              </w:rPr>
              <w:t>%</w:t>
            </w:r>
          </w:p>
        </w:tc>
        <w:tc>
          <w:tcPr>
            <w:tcW w:w="1673" w:type="dxa"/>
            <w:tcBorders>
              <w:top w:val="single" w:sz="4" w:space="0" w:color="auto"/>
              <w:left w:val="single" w:sz="4" w:space="0" w:color="auto"/>
              <w:bottom w:val="single" w:sz="4" w:space="0" w:color="auto"/>
              <w:right w:val="single" w:sz="4" w:space="0" w:color="auto"/>
            </w:tcBorders>
            <w:vAlign w:val="center"/>
          </w:tcPr>
          <w:p w:rsidR="00C261BF" w:rsidRPr="003A5B98" w:rsidRDefault="00C261BF" w:rsidP="002811F2">
            <w:pPr>
              <w:jc w:val="center"/>
              <w:rPr>
                <w:sz w:val="21"/>
                <w:szCs w:val="21"/>
              </w:rPr>
            </w:pPr>
            <w:r w:rsidRPr="003A5B98">
              <w:rPr>
                <w:sz w:val="21"/>
                <w:szCs w:val="21"/>
              </w:rPr>
              <w:t xml:space="preserve">+    </w:t>
            </w:r>
            <w:r>
              <w:rPr>
                <w:sz w:val="21"/>
                <w:szCs w:val="21"/>
              </w:rPr>
              <w:t>2</w:t>
            </w:r>
            <w:r w:rsidRPr="003A5B98">
              <w:rPr>
                <w:sz w:val="21"/>
                <w:szCs w:val="21"/>
              </w:rPr>
              <w:t>.</w:t>
            </w:r>
            <w:r>
              <w:rPr>
                <w:sz w:val="21"/>
                <w:szCs w:val="21"/>
              </w:rPr>
              <w:t>59</w:t>
            </w:r>
            <w:r w:rsidRPr="003A5B98">
              <w:rPr>
                <w:sz w:val="21"/>
                <w:szCs w:val="21"/>
              </w:rPr>
              <w:t>%</w:t>
            </w:r>
          </w:p>
        </w:tc>
        <w:tc>
          <w:tcPr>
            <w:tcW w:w="1927"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077BC0">
            <w:pPr>
              <w:rPr>
                <w:sz w:val="21"/>
                <w:szCs w:val="21"/>
              </w:rPr>
            </w:pPr>
            <w:r w:rsidRPr="003A5B98">
              <w:rPr>
                <w:sz w:val="21"/>
                <w:szCs w:val="21"/>
              </w:rPr>
              <w:t>% Children Born Out-of-Wedlock Paternity Resolved</w:t>
            </w:r>
          </w:p>
        </w:tc>
        <w:tc>
          <w:tcPr>
            <w:tcW w:w="900" w:type="dxa"/>
            <w:tcBorders>
              <w:top w:val="single" w:sz="4" w:space="0" w:color="auto"/>
              <w:left w:val="single" w:sz="4" w:space="0" w:color="auto"/>
              <w:bottom w:val="single" w:sz="4" w:space="0" w:color="auto"/>
              <w:right w:val="single" w:sz="4" w:space="0" w:color="auto"/>
            </w:tcBorders>
            <w:vAlign w:val="center"/>
          </w:tcPr>
          <w:p w:rsidR="00C261BF" w:rsidRPr="003A5B98" w:rsidRDefault="00C261BF" w:rsidP="00A97042">
            <w:pPr>
              <w:jc w:val="center"/>
              <w:rPr>
                <w:sz w:val="21"/>
                <w:szCs w:val="21"/>
              </w:rPr>
            </w:pPr>
            <w:r>
              <w:rPr>
                <w:sz w:val="21"/>
                <w:szCs w:val="21"/>
              </w:rPr>
              <w:t>99</w:t>
            </w:r>
            <w:r w:rsidRPr="003A5B98">
              <w:rPr>
                <w:sz w:val="21"/>
                <w:szCs w:val="21"/>
              </w:rPr>
              <w:t>.</w:t>
            </w:r>
            <w:r>
              <w:rPr>
                <w:sz w:val="21"/>
                <w:szCs w:val="21"/>
              </w:rPr>
              <w:t>0%</w:t>
            </w:r>
          </w:p>
        </w:tc>
        <w:tc>
          <w:tcPr>
            <w:tcW w:w="1350" w:type="dxa"/>
            <w:tcBorders>
              <w:top w:val="single" w:sz="4" w:space="0" w:color="auto"/>
              <w:left w:val="single" w:sz="4" w:space="0" w:color="auto"/>
              <w:bottom w:val="single" w:sz="4" w:space="0" w:color="auto"/>
              <w:right w:val="single" w:sz="4" w:space="0" w:color="auto"/>
            </w:tcBorders>
            <w:vAlign w:val="center"/>
          </w:tcPr>
          <w:p w:rsidR="00C261BF" w:rsidRPr="003A5B98" w:rsidRDefault="00C261BF" w:rsidP="00F44B05">
            <w:pPr>
              <w:jc w:val="center"/>
              <w:rPr>
                <w:sz w:val="21"/>
                <w:szCs w:val="21"/>
              </w:rPr>
            </w:pPr>
            <w:r>
              <w:rPr>
                <w:sz w:val="21"/>
                <w:szCs w:val="21"/>
              </w:rPr>
              <w:t>-</w:t>
            </w:r>
            <w:r w:rsidRPr="003A5B98">
              <w:rPr>
                <w:sz w:val="21"/>
                <w:szCs w:val="21"/>
              </w:rPr>
              <w:t xml:space="preserve"> 3.</w:t>
            </w:r>
            <w:r>
              <w:rPr>
                <w:sz w:val="21"/>
                <w:szCs w:val="21"/>
              </w:rPr>
              <w:t>5</w:t>
            </w:r>
            <w:r w:rsidRPr="003A5B98">
              <w:rPr>
                <w:sz w:val="21"/>
                <w:szCs w:val="21"/>
              </w:rPr>
              <w:t>%</w:t>
            </w:r>
          </w:p>
        </w:tc>
      </w:tr>
      <w:tr w:rsidR="00C261BF" w:rsidRPr="003A5B98" w:rsidTr="00C261BF">
        <w:trPr>
          <w:trHeight w:val="503"/>
        </w:trPr>
        <w:tc>
          <w:tcPr>
            <w:tcW w:w="3420"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213052">
            <w:pPr>
              <w:rPr>
                <w:sz w:val="21"/>
                <w:szCs w:val="21"/>
              </w:rPr>
            </w:pPr>
            <w:r w:rsidRPr="003A5B98">
              <w:rPr>
                <w:sz w:val="21"/>
                <w:szCs w:val="21"/>
              </w:rPr>
              <w:t>Cases Paying - Arrears vs. Due*</w:t>
            </w:r>
          </w:p>
        </w:tc>
        <w:tc>
          <w:tcPr>
            <w:tcW w:w="1080" w:type="dxa"/>
            <w:tcBorders>
              <w:top w:val="single" w:sz="4" w:space="0" w:color="auto"/>
              <w:left w:val="single" w:sz="4" w:space="0" w:color="auto"/>
              <w:bottom w:val="single" w:sz="4" w:space="0" w:color="auto"/>
              <w:right w:val="single" w:sz="4" w:space="0" w:color="auto"/>
            </w:tcBorders>
            <w:vAlign w:val="center"/>
          </w:tcPr>
          <w:p w:rsidR="00C261BF" w:rsidRPr="003A5B98" w:rsidRDefault="00C261BF" w:rsidP="002811F2">
            <w:pPr>
              <w:jc w:val="center"/>
              <w:rPr>
                <w:sz w:val="21"/>
                <w:szCs w:val="21"/>
              </w:rPr>
            </w:pPr>
            <w:r w:rsidRPr="003A5B98">
              <w:rPr>
                <w:sz w:val="21"/>
                <w:szCs w:val="21"/>
              </w:rPr>
              <w:t>6</w:t>
            </w:r>
            <w:r>
              <w:rPr>
                <w:sz w:val="21"/>
                <w:szCs w:val="21"/>
              </w:rPr>
              <w:t>6.30</w:t>
            </w:r>
            <w:r w:rsidRPr="003A5B98">
              <w:rPr>
                <w:sz w:val="21"/>
                <w:szCs w:val="21"/>
              </w:rPr>
              <w:t>%</w:t>
            </w:r>
          </w:p>
        </w:tc>
        <w:tc>
          <w:tcPr>
            <w:tcW w:w="990" w:type="dxa"/>
            <w:tcBorders>
              <w:top w:val="single" w:sz="4" w:space="0" w:color="auto"/>
              <w:left w:val="single" w:sz="4" w:space="0" w:color="auto"/>
              <w:bottom w:val="single" w:sz="4" w:space="0" w:color="auto"/>
              <w:right w:val="single" w:sz="4" w:space="0" w:color="auto"/>
            </w:tcBorders>
            <w:vAlign w:val="center"/>
          </w:tcPr>
          <w:p w:rsidR="00C261BF" w:rsidRPr="003A5B98" w:rsidRDefault="00C261BF" w:rsidP="007F6972">
            <w:pPr>
              <w:jc w:val="center"/>
              <w:rPr>
                <w:sz w:val="21"/>
                <w:szCs w:val="21"/>
              </w:rPr>
            </w:pPr>
            <w:r w:rsidRPr="003A5B98">
              <w:rPr>
                <w:sz w:val="21"/>
                <w:szCs w:val="21"/>
              </w:rPr>
              <w:t>6</w:t>
            </w:r>
            <w:r>
              <w:rPr>
                <w:sz w:val="21"/>
                <w:szCs w:val="21"/>
              </w:rPr>
              <w:t>7.60</w:t>
            </w:r>
            <w:r w:rsidRPr="003A5B98">
              <w:rPr>
                <w:sz w:val="21"/>
                <w:szCs w:val="21"/>
              </w:rPr>
              <w:t>%</w:t>
            </w:r>
          </w:p>
        </w:tc>
        <w:tc>
          <w:tcPr>
            <w:tcW w:w="1673" w:type="dxa"/>
            <w:tcBorders>
              <w:top w:val="single" w:sz="4" w:space="0" w:color="auto"/>
              <w:left w:val="single" w:sz="4" w:space="0" w:color="auto"/>
              <w:bottom w:val="single" w:sz="4" w:space="0" w:color="auto"/>
              <w:right w:val="single" w:sz="4" w:space="0" w:color="auto"/>
            </w:tcBorders>
            <w:vAlign w:val="center"/>
          </w:tcPr>
          <w:p w:rsidR="00C261BF" w:rsidRPr="003A5B98" w:rsidRDefault="00C261BF" w:rsidP="002811F2">
            <w:pPr>
              <w:jc w:val="center"/>
              <w:rPr>
                <w:sz w:val="21"/>
                <w:szCs w:val="21"/>
              </w:rPr>
            </w:pPr>
            <w:r w:rsidRPr="003A5B98">
              <w:rPr>
                <w:sz w:val="21"/>
                <w:szCs w:val="21"/>
              </w:rPr>
              <w:t>+     1.</w:t>
            </w:r>
            <w:r>
              <w:rPr>
                <w:sz w:val="21"/>
                <w:szCs w:val="21"/>
              </w:rPr>
              <w:t>3</w:t>
            </w:r>
            <w:r w:rsidRPr="003A5B98">
              <w:rPr>
                <w:sz w:val="21"/>
                <w:szCs w:val="21"/>
              </w:rPr>
              <w:t>%</w:t>
            </w:r>
          </w:p>
        </w:tc>
        <w:tc>
          <w:tcPr>
            <w:tcW w:w="1927"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077BC0">
            <w:pPr>
              <w:rPr>
                <w:sz w:val="21"/>
                <w:szCs w:val="21"/>
              </w:rPr>
            </w:pPr>
            <w:r w:rsidRPr="003A5B98">
              <w:rPr>
                <w:sz w:val="21"/>
                <w:szCs w:val="21"/>
              </w:rPr>
              <w:t>Obligated Case Percentage</w:t>
            </w:r>
          </w:p>
        </w:tc>
        <w:tc>
          <w:tcPr>
            <w:tcW w:w="900"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F44B05">
            <w:pPr>
              <w:jc w:val="center"/>
              <w:rPr>
                <w:sz w:val="21"/>
                <w:szCs w:val="21"/>
              </w:rPr>
            </w:pPr>
            <w:r>
              <w:rPr>
                <w:sz w:val="21"/>
                <w:szCs w:val="21"/>
              </w:rPr>
              <w:t xml:space="preserve"> </w:t>
            </w:r>
            <w:r w:rsidRPr="003A5B98">
              <w:rPr>
                <w:sz w:val="21"/>
                <w:szCs w:val="21"/>
              </w:rPr>
              <w:t>8</w:t>
            </w:r>
            <w:r>
              <w:rPr>
                <w:sz w:val="21"/>
                <w:szCs w:val="21"/>
              </w:rPr>
              <w:t>0</w:t>
            </w:r>
            <w:r w:rsidRPr="003A5B98">
              <w:rPr>
                <w:sz w:val="21"/>
                <w:szCs w:val="21"/>
              </w:rPr>
              <w:t>.</w:t>
            </w:r>
            <w:r>
              <w:rPr>
                <w:sz w:val="21"/>
                <w:szCs w:val="21"/>
              </w:rPr>
              <w:t>3</w:t>
            </w:r>
            <w:r w:rsidRPr="003A5B98">
              <w:rPr>
                <w:sz w:val="21"/>
                <w:szCs w:val="21"/>
              </w:rPr>
              <w:t>%</w:t>
            </w:r>
          </w:p>
        </w:tc>
        <w:tc>
          <w:tcPr>
            <w:tcW w:w="1350"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F44B05">
            <w:pPr>
              <w:jc w:val="center"/>
              <w:rPr>
                <w:sz w:val="21"/>
                <w:szCs w:val="21"/>
              </w:rPr>
            </w:pPr>
            <w:r>
              <w:rPr>
                <w:sz w:val="21"/>
                <w:szCs w:val="21"/>
              </w:rPr>
              <w:t>-</w:t>
            </w:r>
            <w:r w:rsidRPr="003A5B98">
              <w:rPr>
                <w:sz w:val="21"/>
                <w:szCs w:val="21"/>
              </w:rPr>
              <w:t xml:space="preserve"> </w:t>
            </w:r>
            <w:r>
              <w:rPr>
                <w:sz w:val="21"/>
                <w:szCs w:val="21"/>
              </w:rPr>
              <w:t>1.6</w:t>
            </w:r>
            <w:r w:rsidRPr="003A5B98">
              <w:rPr>
                <w:sz w:val="21"/>
                <w:szCs w:val="21"/>
              </w:rPr>
              <w:t>%</w:t>
            </w:r>
          </w:p>
        </w:tc>
      </w:tr>
      <w:tr w:rsidR="00C261BF" w:rsidRPr="003A5B98" w:rsidTr="00C261BF">
        <w:trPr>
          <w:trHeight w:val="259"/>
        </w:trPr>
        <w:tc>
          <w:tcPr>
            <w:tcW w:w="3420"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213052">
            <w:pPr>
              <w:rPr>
                <w:sz w:val="21"/>
                <w:szCs w:val="21"/>
              </w:rPr>
            </w:pPr>
            <w:r w:rsidRPr="003A5B98">
              <w:rPr>
                <w:sz w:val="21"/>
                <w:szCs w:val="21"/>
              </w:rPr>
              <w:t>Cost Effectiveness Ratio*</w:t>
            </w:r>
          </w:p>
        </w:tc>
        <w:tc>
          <w:tcPr>
            <w:tcW w:w="1080" w:type="dxa"/>
            <w:tcBorders>
              <w:top w:val="single" w:sz="4" w:space="0" w:color="auto"/>
              <w:left w:val="single" w:sz="4" w:space="0" w:color="auto"/>
              <w:bottom w:val="single" w:sz="4" w:space="0" w:color="auto"/>
              <w:right w:val="single" w:sz="4" w:space="0" w:color="auto"/>
            </w:tcBorders>
            <w:vAlign w:val="center"/>
          </w:tcPr>
          <w:p w:rsidR="00C261BF" w:rsidRPr="003A5B98" w:rsidRDefault="00C261BF" w:rsidP="002811F2">
            <w:pPr>
              <w:rPr>
                <w:sz w:val="21"/>
                <w:szCs w:val="21"/>
              </w:rPr>
            </w:pPr>
            <w:r>
              <w:rPr>
                <w:sz w:val="21"/>
                <w:szCs w:val="21"/>
              </w:rPr>
              <w:t xml:space="preserve"> </w:t>
            </w:r>
            <w:r w:rsidRPr="003A5B98">
              <w:rPr>
                <w:sz w:val="21"/>
                <w:szCs w:val="21"/>
              </w:rPr>
              <w:t>$</w:t>
            </w:r>
            <w:r>
              <w:rPr>
                <w:sz w:val="21"/>
                <w:szCs w:val="21"/>
              </w:rPr>
              <w:t>3.02</w:t>
            </w:r>
          </w:p>
        </w:tc>
        <w:tc>
          <w:tcPr>
            <w:tcW w:w="990"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F44B05">
            <w:pPr>
              <w:jc w:val="center"/>
              <w:rPr>
                <w:sz w:val="21"/>
                <w:szCs w:val="21"/>
              </w:rPr>
            </w:pPr>
            <w:r w:rsidRPr="003A5B98">
              <w:rPr>
                <w:sz w:val="21"/>
                <w:szCs w:val="21"/>
              </w:rPr>
              <w:t>$3.0</w:t>
            </w:r>
            <w:r>
              <w:rPr>
                <w:sz w:val="21"/>
                <w:szCs w:val="21"/>
              </w:rPr>
              <w:t>4</w:t>
            </w:r>
          </w:p>
        </w:tc>
        <w:tc>
          <w:tcPr>
            <w:tcW w:w="1673" w:type="dxa"/>
            <w:tcBorders>
              <w:top w:val="single" w:sz="4" w:space="0" w:color="auto"/>
              <w:left w:val="single" w:sz="4" w:space="0" w:color="auto"/>
              <w:bottom w:val="single" w:sz="4" w:space="0" w:color="auto"/>
              <w:right w:val="single" w:sz="4" w:space="0" w:color="auto"/>
            </w:tcBorders>
            <w:vAlign w:val="center"/>
          </w:tcPr>
          <w:p w:rsidR="00C261BF" w:rsidRPr="003A5B98" w:rsidRDefault="00C261BF" w:rsidP="002811F2">
            <w:pPr>
              <w:jc w:val="center"/>
              <w:rPr>
                <w:sz w:val="21"/>
                <w:szCs w:val="21"/>
              </w:rPr>
            </w:pPr>
            <w:r w:rsidRPr="003A5B98">
              <w:rPr>
                <w:sz w:val="21"/>
                <w:szCs w:val="21"/>
              </w:rPr>
              <w:t>+    $0.</w:t>
            </w:r>
            <w:r>
              <w:rPr>
                <w:sz w:val="21"/>
                <w:szCs w:val="21"/>
              </w:rPr>
              <w:t>02</w:t>
            </w:r>
          </w:p>
        </w:tc>
        <w:tc>
          <w:tcPr>
            <w:tcW w:w="1927"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077BC0">
            <w:pPr>
              <w:rPr>
                <w:sz w:val="21"/>
                <w:szCs w:val="21"/>
              </w:rPr>
            </w:pPr>
            <w:r w:rsidRPr="003A5B98">
              <w:rPr>
                <w:sz w:val="21"/>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3A5B98">
            <w:pPr>
              <w:jc w:val="center"/>
              <w:rPr>
                <w:sz w:val="21"/>
                <w:szCs w:val="21"/>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C261BF" w:rsidRPr="003A5B98" w:rsidRDefault="00C261BF" w:rsidP="003A5B98">
            <w:pPr>
              <w:jc w:val="center"/>
              <w:rPr>
                <w:sz w:val="21"/>
                <w:szCs w:val="21"/>
              </w:rPr>
            </w:pPr>
          </w:p>
        </w:tc>
      </w:tr>
    </w:tbl>
    <w:p w:rsidR="00077BC0" w:rsidRDefault="00077BC0" w:rsidP="00077BC0">
      <w:pPr>
        <w:pStyle w:val="ListParagraph"/>
        <w:ind w:left="0"/>
        <w:rPr>
          <w:sz w:val="20"/>
          <w:szCs w:val="20"/>
        </w:rPr>
      </w:pPr>
      <w:r w:rsidRPr="00515DA7">
        <w:rPr>
          <w:sz w:val="20"/>
          <w:szCs w:val="20"/>
        </w:rPr>
        <w:t xml:space="preserve">*Incentive payments </w:t>
      </w:r>
      <w:proofErr w:type="gramStart"/>
      <w:r w:rsidRPr="00515DA7">
        <w:rPr>
          <w:sz w:val="20"/>
          <w:szCs w:val="20"/>
        </w:rPr>
        <w:t>are tied</w:t>
      </w:r>
      <w:proofErr w:type="gramEnd"/>
      <w:r w:rsidRPr="00515DA7">
        <w:rPr>
          <w:sz w:val="20"/>
          <w:szCs w:val="20"/>
        </w:rPr>
        <w:t xml:space="preserve"> to Federal Performance Measures</w:t>
      </w:r>
    </w:p>
    <w:p w:rsidR="00F44B05" w:rsidRPr="00515DA7" w:rsidRDefault="00F44B05" w:rsidP="00077BC0">
      <w:pPr>
        <w:pStyle w:val="ListParagraph"/>
        <w:ind w:left="0"/>
        <w:rPr>
          <w:sz w:val="20"/>
          <w:szCs w:val="20"/>
        </w:rPr>
      </w:pPr>
    </w:p>
    <w:p w:rsidR="00077BC0" w:rsidRPr="00515DA7" w:rsidRDefault="00077BC0" w:rsidP="00077BC0">
      <w:pPr>
        <w:pStyle w:val="ListParagraph"/>
        <w:ind w:left="0"/>
        <w:jc w:val="center"/>
        <w:rPr>
          <w:b/>
          <w:sz w:val="22"/>
          <w:szCs w:val="22"/>
          <w:u w:val="single"/>
        </w:rPr>
      </w:pPr>
      <w:r w:rsidRPr="00515DA7">
        <w:rPr>
          <w:b/>
          <w:sz w:val="22"/>
          <w:szCs w:val="22"/>
          <w:u w:val="single"/>
        </w:rPr>
        <w:t xml:space="preserve">Caseload Facts as of </w:t>
      </w:r>
      <w:r w:rsidR="009A0B73">
        <w:rPr>
          <w:b/>
          <w:sz w:val="22"/>
          <w:szCs w:val="22"/>
          <w:u w:val="single"/>
        </w:rPr>
        <w:t xml:space="preserve">December </w:t>
      </w:r>
      <w:r w:rsidRPr="00515DA7">
        <w:rPr>
          <w:b/>
          <w:sz w:val="22"/>
          <w:szCs w:val="22"/>
          <w:u w:val="single"/>
        </w:rPr>
        <w:t>31, 2013</w:t>
      </w:r>
    </w:p>
    <w:p w:rsidR="00515DA7" w:rsidRPr="00C24AC6" w:rsidRDefault="00515DA7" w:rsidP="00515DA7">
      <w:pPr>
        <w:rPr>
          <w:sz w:val="16"/>
          <w:szCs w:val="16"/>
        </w:rPr>
      </w:pPr>
    </w:p>
    <w:p w:rsidR="00077BC0" w:rsidRPr="00077BC0" w:rsidRDefault="00077BC0" w:rsidP="00515DA7">
      <w:pPr>
        <w:tabs>
          <w:tab w:val="left" w:pos="4320"/>
        </w:tabs>
        <w:rPr>
          <w:sz w:val="21"/>
          <w:szCs w:val="21"/>
        </w:rPr>
      </w:pPr>
      <w:r w:rsidRPr="00077BC0">
        <w:rPr>
          <w:sz w:val="21"/>
          <w:szCs w:val="21"/>
        </w:rPr>
        <w:t xml:space="preserve">Total Caseload = </w:t>
      </w:r>
      <w:r w:rsidR="00F652D4">
        <w:rPr>
          <w:sz w:val="21"/>
          <w:szCs w:val="21"/>
        </w:rPr>
        <w:t>62</w:t>
      </w:r>
      <w:r w:rsidRPr="00077BC0">
        <w:rPr>
          <w:sz w:val="21"/>
          <w:szCs w:val="21"/>
        </w:rPr>
        <w:t>,</w:t>
      </w:r>
      <w:r w:rsidR="00F652D4">
        <w:rPr>
          <w:sz w:val="21"/>
          <w:szCs w:val="21"/>
        </w:rPr>
        <w:t>614</w:t>
      </w:r>
      <w:r w:rsidR="00515DA7">
        <w:rPr>
          <w:sz w:val="21"/>
          <w:szCs w:val="21"/>
        </w:rPr>
        <w:t xml:space="preserve"> </w:t>
      </w:r>
      <w:r w:rsidR="00515DA7">
        <w:rPr>
          <w:sz w:val="21"/>
          <w:szCs w:val="21"/>
        </w:rPr>
        <w:tab/>
      </w:r>
      <w:r w:rsidRPr="00077BC0">
        <w:rPr>
          <w:sz w:val="21"/>
          <w:szCs w:val="21"/>
        </w:rPr>
        <w:t>TANF Cases = 12,</w:t>
      </w:r>
      <w:r w:rsidR="00B8244B">
        <w:rPr>
          <w:sz w:val="21"/>
          <w:szCs w:val="21"/>
        </w:rPr>
        <w:t>319</w:t>
      </w:r>
      <w:r w:rsidRPr="00077BC0">
        <w:rPr>
          <w:sz w:val="21"/>
          <w:szCs w:val="21"/>
        </w:rPr>
        <w:t xml:space="preserve"> (2</w:t>
      </w:r>
      <w:r w:rsidR="00F652D4">
        <w:rPr>
          <w:sz w:val="21"/>
          <w:szCs w:val="21"/>
        </w:rPr>
        <w:t>0</w:t>
      </w:r>
      <w:r w:rsidRPr="00077BC0">
        <w:rPr>
          <w:sz w:val="21"/>
          <w:szCs w:val="21"/>
        </w:rPr>
        <w:t xml:space="preserve">.0% of Total Caseload) </w:t>
      </w:r>
      <w:r w:rsidRPr="00077BC0">
        <w:rPr>
          <w:sz w:val="21"/>
          <w:szCs w:val="21"/>
        </w:rPr>
        <w:tab/>
      </w:r>
    </w:p>
    <w:p w:rsidR="00077BC0" w:rsidRPr="00077BC0" w:rsidRDefault="00077BC0" w:rsidP="00515DA7">
      <w:pPr>
        <w:tabs>
          <w:tab w:val="left" w:pos="4320"/>
        </w:tabs>
        <w:rPr>
          <w:sz w:val="21"/>
          <w:szCs w:val="21"/>
        </w:rPr>
      </w:pPr>
      <w:r w:rsidRPr="00077BC0">
        <w:rPr>
          <w:sz w:val="21"/>
          <w:szCs w:val="21"/>
        </w:rPr>
        <w:t xml:space="preserve">Average Caseload per CSLA = </w:t>
      </w:r>
      <w:r w:rsidR="00E967B9">
        <w:rPr>
          <w:sz w:val="21"/>
          <w:szCs w:val="21"/>
        </w:rPr>
        <w:t>580</w:t>
      </w:r>
      <w:r w:rsidRPr="00077BC0">
        <w:rPr>
          <w:sz w:val="21"/>
          <w:szCs w:val="21"/>
        </w:rPr>
        <w:tab/>
        <w:t>TANF Ordered Cases = 4,</w:t>
      </w:r>
      <w:r w:rsidR="00B8244B">
        <w:rPr>
          <w:sz w:val="21"/>
          <w:szCs w:val="21"/>
        </w:rPr>
        <w:t>151</w:t>
      </w:r>
      <w:r w:rsidRPr="00077BC0">
        <w:rPr>
          <w:sz w:val="21"/>
          <w:szCs w:val="21"/>
        </w:rPr>
        <w:t xml:space="preserve"> (3</w:t>
      </w:r>
      <w:r w:rsidR="00F652D4">
        <w:rPr>
          <w:sz w:val="21"/>
          <w:szCs w:val="21"/>
        </w:rPr>
        <w:t>3.7</w:t>
      </w:r>
      <w:r w:rsidRPr="00077BC0">
        <w:rPr>
          <w:sz w:val="21"/>
          <w:szCs w:val="21"/>
        </w:rPr>
        <w:t>% of TANF Caseload)</w:t>
      </w:r>
    </w:p>
    <w:p w:rsidR="00077BC0" w:rsidRPr="00077BC0" w:rsidRDefault="00077BC0" w:rsidP="00515DA7">
      <w:pPr>
        <w:tabs>
          <w:tab w:val="left" w:pos="4320"/>
          <w:tab w:val="left" w:pos="5400"/>
        </w:tabs>
        <w:rPr>
          <w:sz w:val="21"/>
          <w:szCs w:val="21"/>
        </w:rPr>
      </w:pPr>
      <w:r w:rsidRPr="00077BC0">
        <w:rPr>
          <w:sz w:val="21"/>
          <w:szCs w:val="21"/>
        </w:rPr>
        <w:t xml:space="preserve">Ordered Cases = </w:t>
      </w:r>
      <w:r w:rsidR="00F652D4">
        <w:rPr>
          <w:sz w:val="21"/>
          <w:szCs w:val="21"/>
        </w:rPr>
        <w:t>50</w:t>
      </w:r>
      <w:r w:rsidRPr="00077BC0">
        <w:rPr>
          <w:sz w:val="21"/>
          <w:szCs w:val="21"/>
        </w:rPr>
        <w:t>,</w:t>
      </w:r>
      <w:r w:rsidR="00F652D4">
        <w:rPr>
          <w:sz w:val="21"/>
          <w:szCs w:val="21"/>
        </w:rPr>
        <w:t>334</w:t>
      </w:r>
      <w:r w:rsidRPr="00077BC0">
        <w:rPr>
          <w:sz w:val="21"/>
          <w:szCs w:val="21"/>
        </w:rPr>
        <w:tab/>
        <w:t>TANF Ordered Cases with Collections = 1,</w:t>
      </w:r>
      <w:r w:rsidR="00F652D4">
        <w:rPr>
          <w:sz w:val="21"/>
          <w:szCs w:val="21"/>
        </w:rPr>
        <w:t xml:space="preserve">360 </w:t>
      </w:r>
      <w:r w:rsidRPr="00077BC0">
        <w:rPr>
          <w:sz w:val="21"/>
          <w:szCs w:val="21"/>
        </w:rPr>
        <w:t>(3</w:t>
      </w:r>
      <w:r w:rsidR="00F652D4">
        <w:rPr>
          <w:sz w:val="21"/>
          <w:szCs w:val="21"/>
        </w:rPr>
        <w:t>2.8</w:t>
      </w:r>
      <w:r w:rsidRPr="00077BC0">
        <w:rPr>
          <w:sz w:val="21"/>
          <w:szCs w:val="21"/>
        </w:rPr>
        <w:t>% SFY-T-D)</w:t>
      </w:r>
    </w:p>
    <w:p w:rsidR="00077BC0" w:rsidRPr="00E621E0" w:rsidRDefault="00077BC0" w:rsidP="009F39F1">
      <w:pPr>
        <w:pStyle w:val="Subtitle"/>
        <w:rPr>
          <w:rFonts w:ascii="Times New Roman" w:hAnsi="Times New Roman" w:cs="Times New Roman"/>
          <w:i w:val="0"/>
          <w:color w:val="000000" w:themeColor="text1"/>
          <w:sz w:val="20"/>
          <w:szCs w:val="20"/>
        </w:rPr>
      </w:pPr>
      <w:r w:rsidRPr="00E621E0">
        <w:rPr>
          <w:rFonts w:ascii="Times New Roman" w:hAnsi="Times New Roman" w:cs="Times New Roman"/>
          <w:i w:val="0"/>
          <w:color w:val="000000" w:themeColor="text1"/>
          <w:sz w:val="20"/>
          <w:szCs w:val="20"/>
        </w:rPr>
        <w:t>Navajo Nation Cases</w:t>
      </w:r>
      <w:r w:rsidR="00D3496A" w:rsidRPr="00E621E0">
        <w:rPr>
          <w:rFonts w:ascii="Times New Roman" w:hAnsi="Times New Roman" w:cs="Times New Roman"/>
          <w:i w:val="0"/>
          <w:color w:val="000000" w:themeColor="text1"/>
          <w:sz w:val="20"/>
          <w:szCs w:val="20"/>
        </w:rPr>
        <w:t xml:space="preserve"> (SFY 2014)</w:t>
      </w:r>
      <w:r w:rsidRPr="00E621E0">
        <w:rPr>
          <w:rFonts w:ascii="Times New Roman" w:hAnsi="Times New Roman" w:cs="Times New Roman"/>
          <w:i w:val="0"/>
          <w:color w:val="000000" w:themeColor="text1"/>
          <w:sz w:val="20"/>
          <w:szCs w:val="20"/>
        </w:rPr>
        <w:t xml:space="preserve"> = 6,</w:t>
      </w:r>
      <w:r w:rsidR="00D3496A" w:rsidRPr="00E621E0">
        <w:rPr>
          <w:rFonts w:ascii="Times New Roman" w:hAnsi="Times New Roman" w:cs="Times New Roman"/>
          <w:i w:val="0"/>
          <w:color w:val="000000" w:themeColor="text1"/>
          <w:sz w:val="20"/>
          <w:szCs w:val="20"/>
        </w:rPr>
        <w:t>659</w:t>
      </w:r>
      <w:r w:rsidRPr="00E621E0">
        <w:rPr>
          <w:rFonts w:ascii="Times New Roman" w:hAnsi="Times New Roman" w:cs="Times New Roman"/>
          <w:i w:val="0"/>
          <w:color w:val="000000" w:themeColor="text1"/>
          <w:sz w:val="20"/>
          <w:szCs w:val="20"/>
        </w:rPr>
        <w:tab/>
        <w:t>Medicaid Only Cases = 2</w:t>
      </w:r>
      <w:r w:rsidR="00E967B9" w:rsidRPr="00E621E0">
        <w:rPr>
          <w:rFonts w:ascii="Times New Roman" w:hAnsi="Times New Roman" w:cs="Times New Roman"/>
          <w:i w:val="0"/>
          <w:color w:val="000000" w:themeColor="text1"/>
          <w:sz w:val="20"/>
          <w:szCs w:val="20"/>
        </w:rPr>
        <w:t>2</w:t>
      </w:r>
      <w:r w:rsidRPr="00E621E0">
        <w:rPr>
          <w:rFonts w:ascii="Times New Roman" w:hAnsi="Times New Roman" w:cs="Times New Roman"/>
          <w:i w:val="0"/>
          <w:color w:val="000000" w:themeColor="text1"/>
          <w:sz w:val="20"/>
          <w:szCs w:val="20"/>
        </w:rPr>
        <w:t>,</w:t>
      </w:r>
      <w:r w:rsidR="00E967B9" w:rsidRPr="00E621E0">
        <w:rPr>
          <w:rFonts w:ascii="Times New Roman" w:hAnsi="Times New Roman" w:cs="Times New Roman"/>
          <w:i w:val="0"/>
          <w:color w:val="000000" w:themeColor="text1"/>
          <w:sz w:val="20"/>
          <w:szCs w:val="20"/>
        </w:rPr>
        <w:t xml:space="preserve">810 </w:t>
      </w:r>
      <w:r w:rsidRPr="00E621E0">
        <w:rPr>
          <w:rFonts w:ascii="Times New Roman" w:hAnsi="Times New Roman" w:cs="Times New Roman"/>
          <w:i w:val="0"/>
          <w:color w:val="000000" w:themeColor="text1"/>
          <w:sz w:val="20"/>
          <w:szCs w:val="20"/>
        </w:rPr>
        <w:t>(3</w:t>
      </w:r>
      <w:r w:rsidR="00E967B9" w:rsidRPr="00E621E0">
        <w:rPr>
          <w:rFonts w:ascii="Times New Roman" w:hAnsi="Times New Roman" w:cs="Times New Roman"/>
          <w:i w:val="0"/>
          <w:color w:val="000000" w:themeColor="text1"/>
          <w:sz w:val="20"/>
          <w:szCs w:val="20"/>
        </w:rPr>
        <w:t>6.4</w:t>
      </w:r>
      <w:r w:rsidRPr="00E621E0">
        <w:rPr>
          <w:rFonts w:ascii="Times New Roman" w:hAnsi="Times New Roman" w:cs="Times New Roman"/>
          <w:i w:val="0"/>
          <w:color w:val="000000" w:themeColor="text1"/>
          <w:sz w:val="20"/>
          <w:szCs w:val="20"/>
        </w:rPr>
        <w:t>% of Total Caseload)</w:t>
      </w:r>
    </w:p>
    <w:p w:rsidR="00077BC0" w:rsidRPr="00515DA7" w:rsidRDefault="00077BC0" w:rsidP="00077BC0">
      <w:pPr>
        <w:rPr>
          <w:sz w:val="16"/>
          <w:szCs w:val="16"/>
          <w:u w:val="single"/>
        </w:rPr>
      </w:pPr>
    </w:p>
    <w:p w:rsidR="00077BC0" w:rsidRPr="00077BC0" w:rsidRDefault="00077BC0" w:rsidP="00C24AC6">
      <w:pPr>
        <w:pStyle w:val="ListParagraph"/>
        <w:pBdr>
          <w:top w:val="single" w:sz="4" w:space="2" w:color="auto"/>
          <w:left w:val="single" w:sz="4" w:space="4" w:color="auto"/>
          <w:bottom w:val="single" w:sz="4" w:space="1" w:color="auto"/>
          <w:right w:val="single" w:sz="4" w:space="4" w:color="auto"/>
          <w:between w:val="single" w:sz="4" w:space="1" w:color="auto"/>
        </w:pBdr>
        <w:tabs>
          <w:tab w:val="left" w:pos="4320"/>
        </w:tabs>
        <w:ind w:left="0"/>
        <w:rPr>
          <w:sz w:val="21"/>
          <w:szCs w:val="21"/>
        </w:rPr>
      </w:pPr>
      <w:r w:rsidRPr="00077BC0">
        <w:rPr>
          <w:sz w:val="21"/>
          <w:szCs w:val="21"/>
        </w:rPr>
        <w:t xml:space="preserve">Wage Withholding = </w:t>
      </w:r>
      <w:r w:rsidR="00D3496A" w:rsidRPr="00D3496A">
        <w:rPr>
          <w:sz w:val="21"/>
          <w:szCs w:val="21"/>
        </w:rPr>
        <w:t xml:space="preserve">$44,316,200.33 </w:t>
      </w:r>
      <w:r w:rsidRPr="00077BC0">
        <w:rPr>
          <w:sz w:val="21"/>
          <w:szCs w:val="21"/>
        </w:rPr>
        <w:t>(</w:t>
      </w:r>
      <w:r w:rsidR="00A00C09">
        <w:rPr>
          <w:sz w:val="21"/>
          <w:szCs w:val="21"/>
        </w:rPr>
        <w:t>71</w:t>
      </w:r>
      <w:r w:rsidRPr="00077BC0">
        <w:rPr>
          <w:sz w:val="21"/>
          <w:szCs w:val="21"/>
        </w:rPr>
        <w:t>%)</w:t>
      </w:r>
      <w:r w:rsidRPr="00077BC0">
        <w:rPr>
          <w:sz w:val="21"/>
          <w:szCs w:val="21"/>
        </w:rPr>
        <w:tab/>
        <w:t xml:space="preserve">NCP Payments = </w:t>
      </w:r>
      <w:r w:rsidR="00A00C09" w:rsidRPr="00A00C09">
        <w:rPr>
          <w:sz w:val="21"/>
          <w:szCs w:val="21"/>
        </w:rPr>
        <w:t xml:space="preserve">$9,638,876.20 </w:t>
      </w:r>
      <w:r w:rsidRPr="00077BC0">
        <w:rPr>
          <w:sz w:val="21"/>
          <w:szCs w:val="21"/>
        </w:rPr>
        <w:t>(15%)</w:t>
      </w:r>
    </w:p>
    <w:p w:rsidR="00077BC0" w:rsidRPr="00077BC0" w:rsidRDefault="00077BC0" w:rsidP="00C24AC6">
      <w:pPr>
        <w:pStyle w:val="ListParagraph"/>
        <w:pBdr>
          <w:top w:val="single" w:sz="4" w:space="2" w:color="auto"/>
          <w:left w:val="single" w:sz="4" w:space="4" w:color="auto"/>
          <w:bottom w:val="single" w:sz="4" w:space="1" w:color="auto"/>
          <w:right w:val="single" w:sz="4" w:space="4" w:color="auto"/>
          <w:between w:val="single" w:sz="4" w:space="1" w:color="auto"/>
        </w:pBdr>
        <w:tabs>
          <w:tab w:val="left" w:pos="4320"/>
        </w:tabs>
        <w:ind w:left="0"/>
        <w:rPr>
          <w:sz w:val="21"/>
          <w:szCs w:val="21"/>
        </w:rPr>
      </w:pPr>
      <w:r w:rsidRPr="00077BC0">
        <w:rPr>
          <w:sz w:val="21"/>
          <w:szCs w:val="21"/>
        </w:rPr>
        <w:t>Other States =</w:t>
      </w:r>
      <w:r w:rsidR="00D3496A" w:rsidRPr="00D3496A">
        <w:t xml:space="preserve"> </w:t>
      </w:r>
      <w:r w:rsidR="00D3496A" w:rsidRPr="00D3496A">
        <w:rPr>
          <w:sz w:val="21"/>
          <w:szCs w:val="21"/>
        </w:rPr>
        <w:t>$3,500,189.43</w:t>
      </w:r>
      <w:r w:rsidRPr="00077BC0">
        <w:rPr>
          <w:sz w:val="21"/>
          <w:szCs w:val="21"/>
        </w:rPr>
        <w:t xml:space="preserve"> (</w:t>
      </w:r>
      <w:r w:rsidR="004B3814">
        <w:rPr>
          <w:sz w:val="21"/>
          <w:szCs w:val="21"/>
        </w:rPr>
        <w:t>6</w:t>
      </w:r>
      <w:r w:rsidRPr="00077BC0">
        <w:rPr>
          <w:sz w:val="21"/>
          <w:szCs w:val="21"/>
        </w:rPr>
        <w:t>%)</w:t>
      </w:r>
      <w:r w:rsidRPr="00077BC0">
        <w:rPr>
          <w:sz w:val="21"/>
          <w:szCs w:val="21"/>
        </w:rPr>
        <w:tab/>
        <w:t xml:space="preserve">Misc. Sources = </w:t>
      </w:r>
      <w:r w:rsidR="00A00C09" w:rsidRPr="00A00C09">
        <w:rPr>
          <w:sz w:val="21"/>
          <w:szCs w:val="21"/>
        </w:rPr>
        <w:t xml:space="preserve">$1,008,866.98 </w:t>
      </w:r>
      <w:r w:rsidRPr="00077BC0">
        <w:rPr>
          <w:sz w:val="21"/>
          <w:szCs w:val="21"/>
        </w:rPr>
        <w:t>(</w:t>
      </w:r>
      <w:r w:rsidR="004B3814">
        <w:rPr>
          <w:sz w:val="21"/>
          <w:szCs w:val="21"/>
        </w:rPr>
        <w:t>2</w:t>
      </w:r>
      <w:r w:rsidRPr="00077BC0">
        <w:rPr>
          <w:sz w:val="21"/>
          <w:szCs w:val="21"/>
        </w:rPr>
        <w:t xml:space="preserve">%) </w:t>
      </w:r>
    </w:p>
    <w:p w:rsidR="00077BC0" w:rsidRPr="00077BC0" w:rsidRDefault="00077BC0" w:rsidP="00C24AC6">
      <w:pPr>
        <w:pStyle w:val="ListParagraph"/>
        <w:pBdr>
          <w:top w:val="single" w:sz="4" w:space="2" w:color="auto"/>
          <w:left w:val="single" w:sz="4" w:space="4" w:color="auto"/>
          <w:bottom w:val="single" w:sz="4" w:space="1" w:color="auto"/>
          <w:right w:val="single" w:sz="4" w:space="4" w:color="auto"/>
          <w:between w:val="single" w:sz="4" w:space="1" w:color="auto"/>
        </w:pBdr>
        <w:tabs>
          <w:tab w:val="left" w:pos="4320"/>
        </w:tabs>
        <w:ind w:left="0"/>
        <w:rPr>
          <w:sz w:val="21"/>
          <w:szCs w:val="21"/>
        </w:rPr>
      </w:pPr>
      <w:r w:rsidRPr="00077BC0">
        <w:rPr>
          <w:sz w:val="21"/>
          <w:szCs w:val="21"/>
        </w:rPr>
        <w:t>Tax Intercepts = $</w:t>
      </w:r>
      <w:r w:rsidR="00D3496A">
        <w:rPr>
          <w:sz w:val="21"/>
          <w:szCs w:val="21"/>
        </w:rPr>
        <w:t>2</w:t>
      </w:r>
      <w:r w:rsidRPr="00077BC0">
        <w:rPr>
          <w:sz w:val="21"/>
          <w:szCs w:val="21"/>
        </w:rPr>
        <w:t>,</w:t>
      </w:r>
      <w:r w:rsidR="00A00C09">
        <w:rPr>
          <w:sz w:val="21"/>
          <w:szCs w:val="21"/>
        </w:rPr>
        <w:t>027</w:t>
      </w:r>
      <w:r w:rsidRPr="00077BC0">
        <w:rPr>
          <w:sz w:val="21"/>
          <w:szCs w:val="21"/>
        </w:rPr>
        <w:t>,</w:t>
      </w:r>
      <w:r w:rsidR="00A00C09">
        <w:rPr>
          <w:sz w:val="21"/>
          <w:szCs w:val="21"/>
        </w:rPr>
        <w:t xml:space="preserve">284.56 </w:t>
      </w:r>
      <w:r w:rsidRPr="00077BC0">
        <w:rPr>
          <w:sz w:val="21"/>
          <w:szCs w:val="21"/>
        </w:rPr>
        <w:t>(3%)</w:t>
      </w:r>
      <w:r w:rsidRPr="00077BC0">
        <w:rPr>
          <w:sz w:val="21"/>
          <w:szCs w:val="21"/>
        </w:rPr>
        <w:tab/>
        <w:t xml:space="preserve">ESD Unemployment Compensation = </w:t>
      </w:r>
      <w:r w:rsidR="00A00C09" w:rsidRPr="00A00C09">
        <w:rPr>
          <w:sz w:val="21"/>
          <w:szCs w:val="21"/>
        </w:rPr>
        <w:t xml:space="preserve">$1,700,281.38 </w:t>
      </w:r>
      <w:r w:rsidRPr="00077BC0">
        <w:rPr>
          <w:sz w:val="21"/>
          <w:szCs w:val="21"/>
        </w:rPr>
        <w:t>(3%)</w:t>
      </w:r>
    </w:p>
    <w:p w:rsidR="00077BC0" w:rsidRPr="00515DA7" w:rsidRDefault="00077BC0" w:rsidP="00515DA7">
      <w:pPr>
        <w:rPr>
          <w:sz w:val="16"/>
          <w:szCs w:val="16"/>
        </w:rPr>
      </w:pPr>
    </w:p>
    <w:p w:rsidR="00077BC0" w:rsidRPr="002E7338" w:rsidRDefault="009A0B73" w:rsidP="00077BC0">
      <w:pPr>
        <w:jc w:val="center"/>
        <w:rPr>
          <w:b/>
          <w:sz w:val="22"/>
          <w:szCs w:val="22"/>
          <w:highlight w:val="yellow"/>
          <w:u w:val="single"/>
        </w:rPr>
      </w:pPr>
      <w:r>
        <w:rPr>
          <w:b/>
          <w:sz w:val="22"/>
          <w:szCs w:val="22"/>
          <w:u w:val="single"/>
        </w:rPr>
        <w:t xml:space="preserve">License Suspension </w:t>
      </w:r>
    </w:p>
    <w:p w:rsidR="00515DA7" w:rsidRPr="002E7338" w:rsidRDefault="00515DA7" w:rsidP="00077BC0">
      <w:pPr>
        <w:jc w:val="center"/>
        <w:rPr>
          <w:b/>
          <w:sz w:val="16"/>
          <w:szCs w:val="16"/>
          <w:highlight w:val="yellow"/>
          <w:u w:val="single"/>
        </w:rPr>
      </w:pPr>
    </w:p>
    <w:p w:rsidR="00C24AC6" w:rsidRPr="0007179D" w:rsidRDefault="00C24AC6" w:rsidP="00515DA7">
      <w:pPr>
        <w:tabs>
          <w:tab w:val="left" w:pos="3960"/>
        </w:tabs>
        <w:rPr>
          <w:sz w:val="21"/>
          <w:szCs w:val="21"/>
        </w:rPr>
      </w:pPr>
      <w:r w:rsidRPr="0007179D">
        <w:rPr>
          <w:sz w:val="21"/>
          <w:szCs w:val="21"/>
        </w:rPr>
        <w:t>Suspended, Revoked, Delayed or Denied Licenses = 1</w:t>
      </w:r>
      <w:r w:rsidR="0007179D">
        <w:rPr>
          <w:sz w:val="21"/>
          <w:szCs w:val="21"/>
        </w:rPr>
        <w:t>2</w:t>
      </w:r>
      <w:r w:rsidRPr="0007179D">
        <w:rPr>
          <w:sz w:val="21"/>
          <w:szCs w:val="21"/>
        </w:rPr>
        <w:t>,</w:t>
      </w:r>
      <w:r w:rsidR="0007179D">
        <w:rPr>
          <w:sz w:val="21"/>
          <w:szCs w:val="21"/>
        </w:rPr>
        <w:t>4</w:t>
      </w:r>
      <w:r w:rsidR="009A0B73">
        <w:rPr>
          <w:sz w:val="21"/>
          <w:szCs w:val="21"/>
        </w:rPr>
        <w:t>10</w:t>
      </w:r>
      <w:r w:rsidR="0007179D">
        <w:rPr>
          <w:sz w:val="21"/>
          <w:szCs w:val="21"/>
        </w:rPr>
        <w:t xml:space="preserve">  </w:t>
      </w:r>
      <w:r w:rsidRPr="0007179D">
        <w:rPr>
          <w:sz w:val="21"/>
          <w:szCs w:val="21"/>
        </w:rPr>
        <w:t xml:space="preserve"> (11/1/1</w:t>
      </w:r>
      <w:r w:rsidR="009A0B73">
        <w:rPr>
          <w:sz w:val="21"/>
          <w:szCs w:val="21"/>
        </w:rPr>
        <w:t>2</w:t>
      </w:r>
      <w:r w:rsidRPr="0007179D">
        <w:rPr>
          <w:sz w:val="21"/>
          <w:szCs w:val="21"/>
        </w:rPr>
        <w:t xml:space="preserve"> – 10/31/1</w:t>
      </w:r>
      <w:r w:rsidR="009A0B73">
        <w:rPr>
          <w:sz w:val="21"/>
          <w:szCs w:val="21"/>
        </w:rPr>
        <w:t>3</w:t>
      </w:r>
      <w:r w:rsidRPr="0007179D">
        <w:rPr>
          <w:sz w:val="21"/>
          <w:szCs w:val="21"/>
        </w:rPr>
        <w:t>)</w:t>
      </w:r>
      <w:r w:rsidR="009A0B73">
        <w:rPr>
          <w:sz w:val="21"/>
          <w:szCs w:val="21"/>
        </w:rPr>
        <w:t xml:space="preserve"> Annual Report</w:t>
      </w:r>
    </w:p>
    <w:p w:rsidR="00077BC0" w:rsidRPr="0007179D" w:rsidRDefault="00077BC0" w:rsidP="00515DA7">
      <w:pPr>
        <w:tabs>
          <w:tab w:val="left" w:pos="3960"/>
        </w:tabs>
        <w:rPr>
          <w:sz w:val="21"/>
          <w:szCs w:val="21"/>
        </w:rPr>
      </w:pPr>
      <w:r w:rsidRPr="0007179D">
        <w:rPr>
          <w:sz w:val="21"/>
          <w:szCs w:val="21"/>
        </w:rPr>
        <w:t>Licensing Entities = 64</w:t>
      </w:r>
      <w:r w:rsidR="00515DA7" w:rsidRPr="0007179D">
        <w:rPr>
          <w:sz w:val="21"/>
          <w:szCs w:val="21"/>
        </w:rPr>
        <w:tab/>
      </w:r>
    </w:p>
    <w:p w:rsidR="00077BC0" w:rsidRPr="0007179D" w:rsidRDefault="00077BC0" w:rsidP="00515DA7">
      <w:pPr>
        <w:tabs>
          <w:tab w:val="left" w:pos="3960"/>
        </w:tabs>
        <w:rPr>
          <w:sz w:val="21"/>
          <w:szCs w:val="21"/>
        </w:rPr>
      </w:pPr>
      <w:r w:rsidRPr="0007179D">
        <w:rPr>
          <w:sz w:val="21"/>
          <w:szCs w:val="21"/>
        </w:rPr>
        <w:t>Lump Sum Payments = $1,</w:t>
      </w:r>
      <w:r w:rsidR="0007179D">
        <w:rPr>
          <w:sz w:val="21"/>
          <w:szCs w:val="21"/>
        </w:rPr>
        <w:t xml:space="preserve">678,414.68   (11/01/12 – 10/31/13) </w:t>
      </w:r>
      <w:r w:rsidR="00515DA7" w:rsidRPr="0007179D">
        <w:rPr>
          <w:sz w:val="21"/>
          <w:szCs w:val="21"/>
        </w:rPr>
        <w:tab/>
      </w:r>
      <w:r w:rsidRPr="0007179D">
        <w:rPr>
          <w:sz w:val="21"/>
          <w:szCs w:val="21"/>
        </w:rPr>
        <w:t xml:space="preserve"> </w:t>
      </w:r>
    </w:p>
    <w:p w:rsidR="00077BC0" w:rsidRPr="0007179D" w:rsidRDefault="00077BC0" w:rsidP="00077BC0">
      <w:pPr>
        <w:rPr>
          <w:sz w:val="21"/>
          <w:szCs w:val="21"/>
        </w:rPr>
      </w:pPr>
      <w:r w:rsidRPr="0007179D">
        <w:rPr>
          <w:sz w:val="21"/>
          <w:szCs w:val="21"/>
        </w:rPr>
        <w:t>Lump Sum payments Since Program Inception in 1995 = $</w:t>
      </w:r>
      <w:r w:rsidR="0007179D">
        <w:rPr>
          <w:sz w:val="21"/>
          <w:szCs w:val="21"/>
        </w:rPr>
        <w:t>25,255,676.38   (1995 – 11/31/13)</w:t>
      </w:r>
    </w:p>
    <w:p w:rsidR="00077BC0" w:rsidRDefault="00C24AC6" w:rsidP="00077BC0">
      <w:pPr>
        <w:rPr>
          <w:sz w:val="21"/>
          <w:szCs w:val="21"/>
        </w:rPr>
      </w:pPr>
      <w:r w:rsidRPr="0007179D">
        <w:rPr>
          <w:sz w:val="21"/>
          <w:szCs w:val="21"/>
        </w:rPr>
        <w:t xml:space="preserve">Certificates of Compliance Issued = </w:t>
      </w:r>
      <w:r w:rsidR="0007179D">
        <w:rPr>
          <w:sz w:val="21"/>
          <w:szCs w:val="21"/>
        </w:rPr>
        <w:t>3,034   (07/01/13 – 12/31/13)</w:t>
      </w:r>
    </w:p>
    <w:p w:rsidR="0007179D" w:rsidRPr="00C24AC6" w:rsidRDefault="0007179D" w:rsidP="00077BC0">
      <w:pPr>
        <w:rPr>
          <w:sz w:val="16"/>
          <w:szCs w:val="16"/>
        </w:rPr>
      </w:pPr>
      <w:r>
        <w:rPr>
          <w:sz w:val="21"/>
          <w:szCs w:val="21"/>
        </w:rPr>
        <w:t xml:space="preserve">   </w:t>
      </w:r>
    </w:p>
    <w:p w:rsidR="00077BC0" w:rsidRPr="00163D05" w:rsidRDefault="00077BC0" w:rsidP="00077BC0">
      <w:pPr>
        <w:jc w:val="center"/>
        <w:rPr>
          <w:b/>
          <w:sz w:val="22"/>
          <w:szCs w:val="22"/>
          <w:u w:val="single"/>
        </w:rPr>
      </w:pPr>
      <w:r w:rsidRPr="00163D05">
        <w:rPr>
          <w:b/>
          <w:sz w:val="22"/>
          <w:szCs w:val="22"/>
          <w:u w:val="single"/>
        </w:rPr>
        <w:t xml:space="preserve">Arrears Management Program (Fresh Start) April 2005 through </w:t>
      </w:r>
      <w:r w:rsidR="00163D05">
        <w:rPr>
          <w:b/>
          <w:sz w:val="22"/>
          <w:szCs w:val="22"/>
          <w:u w:val="single"/>
        </w:rPr>
        <w:t xml:space="preserve">December </w:t>
      </w:r>
      <w:r w:rsidRPr="00163D05">
        <w:rPr>
          <w:b/>
          <w:sz w:val="22"/>
          <w:szCs w:val="22"/>
          <w:u w:val="single"/>
        </w:rPr>
        <w:t>2013</w:t>
      </w:r>
    </w:p>
    <w:p w:rsidR="00515DA7" w:rsidRPr="00163D05" w:rsidRDefault="00515DA7" w:rsidP="00077BC0">
      <w:pPr>
        <w:jc w:val="center"/>
        <w:rPr>
          <w:b/>
          <w:sz w:val="16"/>
          <w:szCs w:val="16"/>
          <w:u w:val="single"/>
        </w:rPr>
      </w:pPr>
    </w:p>
    <w:p w:rsidR="00077BC0" w:rsidRPr="007A20E0" w:rsidRDefault="00077BC0" w:rsidP="008E4236">
      <w:pPr>
        <w:tabs>
          <w:tab w:val="left" w:pos="4320"/>
          <w:tab w:val="left" w:pos="5760"/>
        </w:tabs>
        <w:rPr>
          <w:color w:val="000000" w:themeColor="text1"/>
          <w:sz w:val="21"/>
          <w:szCs w:val="21"/>
        </w:rPr>
      </w:pPr>
      <w:r w:rsidRPr="007A20E0">
        <w:rPr>
          <w:color w:val="000000" w:themeColor="text1"/>
          <w:sz w:val="21"/>
          <w:szCs w:val="21"/>
        </w:rPr>
        <w:t xml:space="preserve">Participants = </w:t>
      </w:r>
      <w:r w:rsidRPr="007A20E0">
        <w:rPr>
          <w:bCs/>
          <w:color w:val="000000" w:themeColor="text1"/>
          <w:sz w:val="21"/>
          <w:szCs w:val="21"/>
        </w:rPr>
        <w:t>1</w:t>
      </w:r>
      <w:r w:rsidR="00163D05" w:rsidRPr="007A20E0">
        <w:rPr>
          <w:bCs/>
          <w:color w:val="000000" w:themeColor="text1"/>
          <w:sz w:val="21"/>
          <w:szCs w:val="21"/>
        </w:rPr>
        <w:t>,</w:t>
      </w:r>
      <w:r w:rsidRPr="007A20E0">
        <w:rPr>
          <w:bCs/>
          <w:color w:val="000000" w:themeColor="text1"/>
          <w:sz w:val="21"/>
          <w:szCs w:val="21"/>
        </w:rPr>
        <w:t>52</w:t>
      </w:r>
      <w:r w:rsidR="00163D05" w:rsidRPr="007A20E0">
        <w:rPr>
          <w:bCs/>
          <w:color w:val="000000" w:themeColor="text1"/>
          <w:sz w:val="21"/>
          <w:szCs w:val="21"/>
        </w:rPr>
        <w:t xml:space="preserve">6 </w:t>
      </w:r>
      <w:r w:rsidRPr="007A20E0">
        <w:rPr>
          <w:color w:val="000000" w:themeColor="text1"/>
          <w:sz w:val="21"/>
          <w:szCs w:val="21"/>
        </w:rPr>
        <w:t xml:space="preserve">NCPs                                             Lump Sum Collected - </w:t>
      </w:r>
      <w:r w:rsidR="007A20E0" w:rsidRPr="007A20E0">
        <w:rPr>
          <w:color w:val="000000" w:themeColor="text1"/>
          <w:sz w:val="21"/>
          <w:szCs w:val="21"/>
        </w:rPr>
        <w:t>$2,374,415</w:t>
      </w:r>
    </w:p>
    <w:p w:rsidR="007A20E0" w:rsidRPr="007A20E0" w:rsidRDefault="00077BC0" w:rsidP="007A20E0">
      <w:pPr>
        <w:tabs>
          <w:tab w:val="left" w:pos="4320"/>
          <w:tab w:val="left" w:pos="5760"/>
        </w:tabs>
        <w:rPr>
          <w:color w:val="000000" w:themeColor="text1"/>
          <w:sz w:val="21"/>
          <w:szCs w:val="21"/>
        </w:rPr>
      </w:pPr>
      <w:r w:rsidRPr="007A20E0">
        <w:rPr>
          <w:color w:val="000000" w:themeColor="text1"/>
          <w:sz w:val="21"/>
          <w:szCs w:val="21"/>
        </w:rPr>
        <w:t xml:space="preserve">Amount of Arrears Reduced = </w:t>
      </w:r>
      <w:r w:rsidR="007A20E0" w:rsidRPr="007A20E0">
        <w:rPr>
          <w:color w:val="000000" w:themeColor="text1"/>
          <w:sz w:val="21"/>
          <w:szCs w:val="21"/>
        </w:rPr>
        <w:t>$19,992,476</w:t>
      </w:r>
      <w:r w:rsidRPr="007A20E0">
        <w:rPr>
          <w:color w:val="000000" w:themeColor="text1"/>
          <w:sz w:val="21"/>
          <w:szCs w:val="21"/>
        </w:rPr>
        <w:t>           </w:t>
      </w:r>
      <w:r w:rsidR="007A20E0" w:rsidRPr="007A20E0">
        <w:rPr>
          <w:color w:val="000000" w:themeColor="text1"/>
          <w:sz w:val="21"/>
          <w:szCs w:val="21"/>
        </w:rPr>
        <w:t xml:space="preserve">      </w:t>
      </w:r>
      <w:r w:rsidRPr="007A20E0">
        <w:rPr>
          <w:color w:val="000000" w:themeColor="text1"/>
          <w:sz w:val="21"/>
          <w:szCs w:val="21"/>
        </w:rPr>
        <w:t xml:space="preserve">Participants that continue to pay regularly = </w:t>
      </w:r>
      <w:r w:rsidR="007A20E0" w:rsidRPr="007A20E0">
        <w:rPr>
          <w:color w:val="000000" w:themeColor="text1"/>
          <w:sz w:val="21"/>
          <w:szCs w:val="21"/>
        </w:rPr>
        <w:t>59.84%</w:t>
      </w:r>
    </w:p>
    <w:p w:rsidR="00515DA7" w:rsidRPr="007A20E0" w:rsidRDefault="00077BC0" w:rsidP="007A20E0">
      <w:pPr>
        <w:tabs>
          <w:tab w:val="left" w:pos="4320"/>
          <w:tab w:val="left" w:pos="5760"/>
        </w:tabs>
        <w:rPr>
          <w:color w:val="000000" w:themeColor="text1"/>
          <w:sz w:val="21"/>
          <w:szCs w:val="21"/>
        </w:rPr>
      </w:pPr>
      <w:r w:rsidRPr="007A20E0">
        <w:rPr>
          <w:color w:val="000000" w:themeColor="text1"/>
          <w:sz w:val="21"/>
          <w:szCs w:val="21"/>
        </w:rPr>
        <w:t xml:space="preserve">Cases Closed = </w:t>
      </w:r>
      <w:r w:rsidRPr="007A20E0">
        <w:rPr>
          <w:bCs/>
          <w:color w:val="000000" w:themeColor="text1"/>
          <w:sz w:val="21"/>
          <w:szCs w:val="21"/>
        </w:rPr>
        <w:t>1</w:t>
      </w:r>
      <w:r w:rsidR="007A20E0" w:rsidRPr="007A20E0">
        <w:rPr>
          <w:bCs/>
          <w:color w:val="000000" w:themeColor="text1"/>
          <w:sz w:val="21"/>
          <w:szCs w:val="21"/>
        </w:rPr>
        <w:t>,</w:t>
      </w:r>
      <w:r w:rsidRPr="007A20E0">
        <w:rPr>
          <w:bCs/>
          <w:color w:val="000000" w:themeColor="text1"/>
          <w:sz w:val="21"/>
          <w:szCs w:val="21"/>
        </w:rPr>
        <w:t>2</w:t>
      </w:r>
      <w:r w:rsidR="007A20E0" w:rsidRPr="007A20E0">
        <w:rPr>
          <w:bCs/>
          <w:color w:val="000000" w:themeColor="text1"/>
          <w:sz w:val="21"/>
          <w:szCs w:val="21"/>
        </w:rPr>
        <w:t>61</w:t>
      </w:r>
    </w:p>
    <w:sectPr w:rsidR="00515DA7" w:rsidRPr="007A20E0" w:rsidSect="00C261BF">
      <w:headerReference w:type="default" r:id="rId9"/>
      <w:footerReference w:type="default" r:id="rId10"/>
      <w:pgSz w:w="12240" w:h="15840" w:code="1"/>
      <w:pgMar w:top="16" w:right="720" w:bottom="288" w:left="547"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807" w:rsidRDefault="00F96807" w:rsidP="00077BC0">
      <w:r>
        <w:separator/>
      </w:r>
    </w:p>
  </w:endnote>
  <w:endnote w:type="continuationSeparator" w:id="0">
    <w:p w:rsidR="00F96807" w:rsidRDefault="00F96807" w:rsidP="0007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3E6" w:rsidRDefault="00C261BF" w:rsidP="006A33E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807" w:rsidRDefault="00F96807" w:rsidP="00077BC0">
      <w:r>
        <w:separator/>
      </w:r>
    </w:p>
  </w:footnote>
  <w:footnote w:type="continuationSeparator" w:id="0">
    <w:p w:rsidR="00F96807" w:rsidRDefault="00F96807" w:rsidP="00077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53A" w:rsidRDefault="005368A1" w:rsidP="001D550E">
    <w:pPr>
      <w:pStyle w:val="Header"/>
      <w:tabs>
        <w:tab w:val="clear" w:pos="8640"/>
        <w:tab w:val="right" w:pos="0"/>
      </w:tabs>
      <w:jc w:val="right"/>
      <w:rPr>
        <w:sz w:val="20"/>
        <w:szCs w:val="20"/>
      </w:rPr>
    </w:pPr>
    <w:r>
      <w:rPr>
        <w:rFonts w:ascii="Comic Sans MS" w:hAnsi="Comic Sans MS" w:cs="Arial"/>
        <w:noProof/>
        <w:sz w:val="16"/>
        <w:szCs w:val="16"/>
      </w:rPr>
      <w:drawing>
        <wp:anchor distT="0" distB="0" distL="114300" distR="114300" simplePos="0" relativeHeight="251663360" behindDoc="0" locked="0" layoutInCell="1" allowOverlap="1" wp14:anchorId="0EFBD52E" wp14:editId="6E2E0F37">
          <wp:simplePos x="0" y="0"/>
          <wp:positionH relativeFrom="column">
            <wp:posOffset>-65405</wp:posOffset>
          </wp:positionH>
          <wp:positionV relativeFrom="paragraph">
            <wp:posOffset>53340</wp:posOffset>
          </wp:positionV>
          <wp:extent cx="1402080" cy="588645"/>
          <wp:effectExtent l="0" t="0" r="7620" b="1905"/>
          <wp:wrapSquare wrapText="bothSides"/>
          <wp:docPr id="3" name="Picture 0" descr="SMALL HSDLogo-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SDLogo-Horizontal.jpg"/>
                  <pic:cNvPicPr/>
                </pic:nvPicPr>
                <pic:blipFill>
                  <a:blip r:embed="rId1" cstate="print"/>
                  <a:stretch>
                    <a:fillRect/>
                  </a:stretch>
                </pic:blipFill>
                <pic:spPr>
                  <a:xfrm>
                    <a:off x="0" y="0"/>
                    <a:ext cx="1402080" cy="588645"/>
                  </a:xfrm>
                  <a:prstGeom prst="rect">
                    <a:avLst/>
                  </a:prstGeom>
                </pic:spPr>
              </pic:pic>
            </a:graphicData>
          </a:graphic>
          <wp14:sizeRelH relativeFrom="margin">
            <wp14:pctWidth>0</wp14:pctWidth>
          </wp14:sizeRelH>
          <wp14:sizeRelV relativeFrom="margin">
            <wp14:pctHeight>0</wp14:pctHeight>
          </wp14:sizeRelV>
        </wp:anchor>
      </w:drawing>
    </w:r>
    <w:r w:rsidR="001448DA">
      <w:rPr>
        <w:b/>
        <w:noProof/>
        <w:sz w:val="28"/>
        <w:szCs w:val="28"/>
      </w:rPr>
      <mc:AlternateContent>
        <mc:Choice Requires="wps">
          <w:drawing>
            <wp:anchor distT="0" distB="0" distL="114300" distR="114300" simplePos="0" relativeHeight="251658240" behindDoc="0" locked="0" layoutInCell="1" allowOverlap="1" wp14:anchorId="780A9216" wp14:editId="48933F6B">
              <wp:simplePos x="0" y="0"/>
              <wp:positionH relativeFrom="column">
                <wp:posOffset>1652905</wp:posOffset>
              </wp:positionH>
              <wp:positionV relativeFrom="paragraph">
                <wp:posOffset>131445</wp:posOffset>
              </wp:positionV>
              <wp:extent cx="3495675" cy="749300"/>
              <wp:effectExtent l="0" t="0" r="952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782A" w:rsidRDefault="00AD7D32" w:rsidP="001D550E">
                          <w:pPr>
                            <w:jc w:val="center"/>
                            <w:rPr>
                              <w:b/>
                              <w:sz w:val="28"/>
                              <w:szCs w:val="28"/>
                            </w:rPr>
                          </w:pPr>
                          <w:r w:rsidRPr="00C96E8C">
                            <w:rPr>
                              <w:b/>
                              <w:sz w:val="28"/>
                              <w:szCs w:val="28"/>
                            </w:rPr>
                            <w:t xml:space="preserve">Child Support Enforcement Division </w:t>
                          </w:r>
                        </w:p>
                        <w:p w:rsidR="001D550E" w:rsidRDefault="00AD7D32" w:rsidP="001D550E">
                          <w:pPr>
                            <w:jc w:val="center"/>
                          </w:pPr>
                          <w:r w:rsidRPr="00C96E8C">
                            <w:rPr>
                              <w:b/>
                              <w:sz w:val="28"/>
                              <w:szCs w:val="28"/>
                            </w:rPr>
                            <w:t>Fact Sheet</w:t>
                          </w:r>
                        </w:p>
                        <w:p w:rsidR="00A43A10" w:rsidRPr="009214AE" w:rsidRDefault="000B4CEE" w:rsidP="00A43A10">
                          <w:pPr>
                            <w:pStyle w:val="Header"/>
                            <w:tabs>
                              <w:tab w:val="clear" w:pos="8640"/>
                              <w:tab w:val="right" w:pos="0"/>
                            </w:tabs>
                            <w:jc w:val="center"/>
                            <w:rPr>
                              <w:sz w:val="18"/>
                              <w:szCs w:val="18"/>
                            </w:rPr>
                          </w:pPr>
                          <w:r>
                            <w:rPr>
                              <w:sz w:val="20"/>
                              <w:szCs w:val="20"/>
                            </w:rPr>
                            <w:t>1</w:t>
                          </w:r>
                          <w:r w:rsidR="009F39F1">
                            <w:rPr>
                              <w:sz w:val="20"/>
                              <w:szCs w:val="20"/>
                            </w:rPr>
                            <w:t>-</w:t>
                          </w:r>
                          <w:r w:rsidR="002E5C0D">
                            <w:rPr>
                              <w:sz w:val="20"/>
                              <w:szCs w:val="20"/>
                            </w:rPr>
                            <w:t>10</w:t>
                          </w:r>
                          <w:r w:rsidR="009F39F1">
                            <w:rPr>
                              <w:sz w:val="20"/>
                              <w:szCs w:val="20"/>
                            </w:rPr>
                            <w:t>-2014</w:t>
                          </w:r>
                        </w:p>
                        <w:p w:rsidR="0057061A" w:rsidRPr="0054782A" w:rsidRDefault="00C261BF" w:rsidP="00A43A10">
                          <w:pPr>
                            <w:pStyle w:val="Header"/>
                            <w:tabs>
                              <w:tab w:val="clear" w:pos="8640"/>
                              <w:tab w:val="right" w:pos="0"/>
                            </w:tabs>
                            <w:jc w:val="center"/>
                            <w:rPr>
                              <w:sz w:val="20"/>
                              <w:szCs w:val="20"/>
                            </w:rPr>
                          </w:pPr>
                        </w:p>
                        <w:p w:rsidR="001D550E" w:rsidRDefault="00C261BF" w:rsidP="00A43A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30.15pt;margin-top:10.35pt;width:275.25pt;height: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Yp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" stroked="f">
              <v:textbox>
                <w:txbxContent>
                  <w:p w:rsidR="0054782A" w:rsidRDefault="00AD7D32" w:rsidP="001D550E">
                    <w:pPr>
                      <w:jc w:val="center"/>
                      <w:rPr>
                        <w:b/>
                        <w:sz w:val="28"/>
                        <w:szCs w:val="28"/>
                      </w:rPr>
                    </w:pPr>
                    <w:r w:rsidRPr="00C96E8C">
                      <w:rPr>
                        <w:b/>
                        <w:sz w:val="28"/>
                        <w:szCs w:val="28"/>
                      </w:rPr>
                      <w:t xml:space="preserve">Child Support Enforcement Division </w:t>
                    </w:r>
                  </w:p>
                  <w:p w:rsidR="001D550E" w:rsidRDefault="00AD7D32" w:rsidP="001D550E">
                    <w:pPr>
                      <w:jc w:val="center"/>
                    </w:pPr>
                    <w:r w:rsidRPr="00C96E8C">
                      <w:rPr>
                        <w:b/>
                        <w:sz w:val="28"/>
                        <w:szCs w:val="28"/>
                      </w:rPr>
                      <w:t>Fact Sheet</w:t>
                    </w:r>
                  </w:p>
                  <w:p w:rsidR="00A43A10" w:rsidRPr="009214AE" w:rsidRDefault="000B4CEE" w:rsidP="00A43A10">
                    <w:pPr>
                      <w:pStyle w:val="Header"/>
                      <w:tabs>
                        <w:tab w:val="clear" w:pos="8640"/>
                        <w:tab w:val="right" w:pos="0"/>
                      </w:tabs>
                      <w:jc w:val="center"/>
                      <w:rPr>
                        <w:sz w:val="18"/>
                        <w:szCs w:val="18"/>
                      </w:rPr>
                    </w:pPr>
                    <w:r>
                      <w:rPr>
                        <w:sz w:val="20"/>
                        <w:szCs w:val="20"/>
                      </w:rPr>
                      <w:t>1</w:t>
                    </w:r>
                    <w:r w:rsidR="009F39F1">
                      <w:rPr>
                        <w:sz w:val="20"/>
                        <w:szCs w:val="20"/>
                      </w:rPr>
                      <w:t>-</w:t>
                    </w:r>
                    <w:r w:rsidR="002E5C0D">
                      <w:rPr>
                        <w:sz w:val="20"/>
                        <w:szCs w:val="20"/>
                      </w:rPr>
                      <w:t>10</w:t>
                    </w:r>
                    <w:r w:rsidR="009F39F1">
                      <w:rPr>
                        <w:sz w:val="20"/>
                        <w:szCs w:val="20"/>
                      </w:rPr>
                      <w:t>-2014</w:t>
                    </w:r>
                  </w:p>
                  <w:p w:rsidR="0057061A" w:rsidRPr="0054782A" w:rsidRDefault="00F96807" w:rsidP="00A43A10">
                    <w:pPr>
                      <w:pStyle w:val="Header"/>
                      <w:tabs>
                        <w:tab w:val="clear" w:pos="8640"/>
                        <w:tab w:val="right" w:pos="0"/>
                      </w:tabs>
                      <w:jc w:val="center"/>
                      <w:rPr>
                        <w:sz w:val="20"/>
                        <w:szCs w:val="20"/>
                      </w:rPr>
                    </w:pPr>
                  </w:p>
                  <w:p w:rsidR="001D550E" w:rsidRDefault="00F96807" w:rsidP="00A43A10"/>
                </w:txbxContent>
              </v:textbox>
            </v:shape>
          </w:pict>
        </mc:Fallback>
      </mc:AlternateContent>
    </w:r>
    <w:r w:rsidR="00AD7D32">
      <w:rPr>
        <w:noProof/>
        <w:sz w:val="20"/>
        <w:szCs w:val="20"/>
      </w:rPr>
      <w:drawing>
        <wp:anchor distT="0" distB="0" distL="114300" distR="114300" simplePos="0" relativeHeight="251661312" behindDoc="0" locked="0" layoutInCell="1" allowOverlap="1" wp14:anchorId="53F4B53A" wp14:editId="6DD9453D">
          <wp:simplePos x="0" y="0"/>
          <wp:positionH relativeFrom="column">
            <wp:posOffset>5700395</wp:posOffset>
          </wp:positionH>
          <wp:positionV relativeFrom="paragraph">
            <wp:posOffset>-106680</wp:posOffset>
          </wp:positionV>
          <wp:extent cx="1146175" cy="7239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6175" cy="723900"/>
                  </a:xfrm>
                  <a:prstGeom prst="rect">
                    <a:avLst/>
                  </a:prstGeom>
                  <a:noFill/>
                </pic:spPr>
              </pic:pic>
            </a:graphicData>
          </a:graphic>
        </wp:anchor>
      </w:drawing>
    </w:r>
  </w:p>
  <w:p w:rsidR="00C2453A" w:rsidRDefault="00C261BF" w:rsidP="001D550E">
    <w:pPr>
      <w:pStyle w:val="Header"/>
      <w:tabs>
        <w:tab w:val="clear" w:pos="8640"/>
        <w:tab w:val="right" w:pos="0"/>
      </w:tabs>
      <w:jc w:val="right"/>
      <w:rPr>
        <w:sz w:val="20"/>
        <w:szCs w:val="20"/>
      </w:rPr>
    </w:pPr>
  </w:p>
  <w:p w:rsidR="001D550E" w:rsidRDefault="001448DA" w:rsidP="001D550E">
    <w:pPr>
      <w:pStyle w:val="Header"/>
      <w:tabs>
        <w:tab w:val="clear" w:pos="8640"/>
        <w:tab w:val="right" w:pos="0"/>
      </w:tabs>
      <w:jc w:val="right"/>
      <w:rPr>
        <w:sz w:val="20"/>
        <w:szCs w:val="20"/>
      </w:rPr>
    </w:pPr>
    <w:r>
      <w:rPr>
        <w:noProof/>
        <w:sz w:val="20"/>
        <w:szCs w:val="20"/>
      </w:rPr>
      <mc:AlternateContent>
        <mc:Choice Requires="wpc">
          <w:drawing>
            <wp:inline distT="0" distB="0" distL="0" distR="0" wp14:anchorId="434226D4" wp14:editId="5BD85B9F">
              <wp:extent cx="1266825" cy="466725"/>
              <wp:effectExtent l="0" t="0" r="0" b="0"/>
              <wp:docPr id="1" name="Canvas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13" o:spid="_x0000_s1026" editas="canvas" style="width:99.75pt;height:36.75pt;mso-position-horizontal-relative:char;mso-position-vertical-relative:line" coordsize="12668,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68;height:4667;visibility:visible;mso-wrap-style:square">
                <v:fill o:detectmouseclick="t"/>
                <v:path o:connecttype="none"/>
              </v:shape>
              <w10:anchorlock/>
            </v:group>
          </w:pict>
        </mc:Fallback>
      </mc:AlternateContent>
    </w:r>
  </w:p>
  <w:p w:rsidR="00C2453A" w:rsidRDefault="00C261BF" w:rsidP="001D550E">
    <w:pPr>
      <w:pStyle w:val="Header"/>
      <w:tabs>
        <w:tab w:val="clear" w:pos="8640"/>
        <w:tab w:val="right" w:pos="0"/>
      </w:tabs>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74C99"/>
    <w:multiLevelType w:val="hybridMultilevel"/>
    <w:tmpl w:val="BE38F27A"/>
    <w:lvl w:ilvl="0" w:tplc="143ED088">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C0"/>
    <w:rsid w:val="0007179D"/>
    <w:rsid w:val="00077BC0"/>
    <w:rsid w:val="000B4CEE"/>
    <w:rsid w:val="000F0D3F"/>
    <w:rsid w:val="00141BCC"/>
    <w:rsid w:val="001448DA"/>
    <w:rsid w:val="00163D05"/>
    <w:rsid w:val="001B2CBA"/>
    <w:rsid w:val="001F5E33"/>
    <w:rsid w:val="002E5C0D"/>
    <w:rsid w:val="002E7338"/>
    <w:rsid w:val="00300587"/>
    <w:rsid w:val="003055AB"/>
    <w:rsid w:val="003111D4"/>
    <w:rsid w:val="00386069"/>
    <w:rsid w:val="003A5B98"/>
    <w:rsid w:val="00480207"/>
    <w:rsid w:val="004B3814"/>
    <w:rsid w:val="00515DA7"/>
    <w:rsid w:val="005368A1"/>
    <w:rsid w:val="00593FF1"/>
    <w:rsid w:val="00661BB9"/>
    <w:rsid w:val="006958D2"/>
    <w:rsid w:val="007A20E0"/>
    <w:rsid w:val="007F6972"/>
    <w:rsid w:val="00811591"/>
    <w:rsid w:val="008E4236"/>
    <w:rsid w:val="00901316"/>
    <w:rsid w:val="009A0B73"/>
    <w:rsid w:val="009F39F1"/>
    <w:rsid w:val="00A00C09"/>
    <w:rsid w:val="00A1530B"/>
    <w:rsid w:val="00A97042"/>
    <w:rsid w:val="00AB48FD"/>
    <w:rsid w:val="00AD7D32"/>
    <w:rsid w:val="00B8244B"/>
    <w:rsid w:val="00BD322C"/>
    <w:rsid w:val="00C24AC6"/>
    <w:rsid w:val="00C261BF"/>
    <w:rsid w:val="00C27DDC"/>
    <w:rsid w:val="00CB5FAF"/>
    <w:rsid w:val="00D3496A"/>
    <w:rsid w:val="00D45551"/>
    <w:rsid w:val="00E621E0"/>
    <w:rsid w:val="00E967B9"/>
    <w:rsid w:val="00F22970"/>
    <w:rsid w:val="00F44B05"/>
    <w:rsid w:val="00F652D4"/>
    <w:rsid w:val="00F9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7B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7BC0"/>
    <w:pPr>
      <w:tabs>
        <w:tab w:val="center" w:pos="4320"/>
        <w:tab w:val="right" w:pos="8640"/>
      </w:tabs>
    </w:pPr>
  </w:style>
  <w:style w:type="character" w:customStyle="1" w:styleId="HeaderChar">
    <w:name w:val="Header Char"/>
    <w:basedOn w:val="DefaultParagraphFont"/>
    <w:link w:val="Header"/>
    <w:rsid w:val="00077BC0"/>
    <w:rPr>
      <w:sz w:val="24"/>
      <w:szCs w:val="24"/>
    </w:rPr>
  </w:style>
  <w:style w:type="paragraph" w:styleId="Footer">
    <w:name w:val="footer"/>
    <w:basedOn w:val="Normal"/>
    <w:link w:val="FooterChar"/>
    <w:rsid w:val="00077BC0"/>
    <w:pPr>
      <w:tabs>
        <w:tab w:val="center" w:pos="4320"/>
        <w:tab w:val="right" w:pos="8640"/>
      </w:tabs>
    </w:pPr>
  </w:style>
  <w:style w:type="character" w:customStyle="1" w:styleId="FooterChar">
    <w:name w:val="Footer Char"/>
    <w:basedOn w:val="DefaultParagraphFont"/>
    <w:link w:val="Footer"/>
    <w:rsid w:val="00077BC0"/>
    <w:rPr>
      <w:sz w:val="24"/>
      <w:szCs w:val="24"/>
    </w:rPr>
  </w:style>
  <w:style w:type="paragraph" w:styleId="ListParagraph">
    <w:name w:val="List Paragraph"/>
    <w:basedOn w:val="Normal"/>
    <w:uiPriority w:val="34"/>
    <w:qFormat/>
    <w:rsid w:val="00077BC0"/>
    <w:pPr>
      <w:ind w:left="720"/>
      <w:contextualSpacing/>
    </w:pPr>
  </w:style>
  <w:style w:type="paragraph" w:styleId="Subtitle">
    <w:name w:val="Subtitle"/>
    <w:basedOn w:val="Normal"/>
    <w:next w:val="Normal"/>
    <w:link w:val="SubtitleChar"/>
    <w:qFormat/>
    <w:rsid w:val="009F39F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F39F1"/>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rsid w:val="00E621E0"/>
    <w:rPr>
      <w:rFonts w:ascii="Tahoma" w:hAnsi="Tahoma" w:cs="Tahoma"/>
      <w:sz w:val="16"/>
      <w:szCs w:val="16"/>
    </w:rPr>
  </w:style>
  <w:style w:type="character" w:customStyle="1" w:styleId="BalloonTextChar">
    <w:name w:val="Balloon Text Char"/>
    <w:basedOn w:val="DefaultParagraphFont"/>
    <w:link w:val="BalloonText"/>
    <w:rsid w:val="00E621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7B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7BC0"/>
    <w:pPr>
      <w:tabs>
        <w:tab w:val="center" w:pos="4320"/>
        <w:tab w:val="right" w:pos="8640"/>
      </w:tabs>
    </w:pPr>
  </w:style>
  <w:style w:type="character" w:customStyle="1" w:styleId="HeaderChar">
    <w:name w:val="Header Char"/>
    <w:basedOn w:val="DefaultParagraphFont"/>
    <w:link w:val="Header"/>
    <w:rsid w:val="00077BC0"/>
    <w:rPr>
      <w:sz w:val="24"/>
      <w:szCs w:val="24"/>
    </w:rPr>
  </w:style>
  <w:style w:type="paragraph" w:styleId="Footer">
    <w:name w:val="footer"/>
    <w:basedOn w:val="Normal"/>
    <w:link w:val="FooterChar"/>
    <w:rsid w:val="00077BC0"/>
    <w:pPr>
      <w:tabs>
        <w:tab w:val="center" w:pos="4320"/>
        <w:tab w:val="right" w:pos="8640"/>
      </w:tabs>
    </w:pPr>
  </w:style>
  <w:style w:type="character" w:customStyle="1" w:styleId="FooterChar">
    <w:name w:val="Footer Char"/>
    <w:basedOn w:val="DefaultParagraphFont"/>
    <w:link w:val="Footer"/>
    <w:rsid w:val="00077BC0"/>
    <w:rPr>
      <w:sz w:val="24"/>
      <w:szCs w:val="24"/>
    </w:rPr>
  </w:style>
  <w:style w:type="paragraph" w:styleId="ListParagraph">
    <w:name w:val="List Paragraph"/>
    <w:basedOn w:val="Normal"/>
    <w:uiPriority w:val="34"/>
    <w:qFormat/>
    <w:rsid w:val="00077BC0"/>
    <w:pPr>
      <w:ind w:left="720"/>
      <w:contextualSpacing/>
    </w:pPr>
  </w:style>
  <w:style w:type="paragraph" w:styleId="Subtitle">
    <w:name w:val="Subtitle"/>
    <w:basedOn w:val="Normal"/>
    <w:next w:val="Normal"/>
    <w:link w:val="SubtitleChar"/>
    <w:qFormat/>
    <w:rsid w:val="009F39F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F39F1"/>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rsid w:val="00E621E0"/>
    <w:rPr>
      <w:rFonts w:ascii="Tahoma" w:hAnsi="Tahoma" w:cs="Tahoma"/>
      <w:sz w:val="16"/>
      <w:szCs w:val="16"/>
    </w:rPr>
  </w:style>
  <w:style w:type="character" w:customStyle="1" w:styleId="BalloonTextChar">
    <w:name w:val="Balloon Text Char"/>
    <w:basedOn w:val="DefaultParagraphFont"/>
    <w:link w:val="BalloonText"/>
    <w:rsid w:val="00E62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2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5D8ED-7A4E-49D3-B61D-205F5A00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458</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Human Services Dept.</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ronlucero</dc:creator>
  <cp:lastModifiedBy>Jonni Lu Pool</cp:lastModifiedBy>
  <cp:revision>6</cp:revision>
  <cp:lastPrinted>2014-01-13T15:26:00Z</cp:lastPrinted>
  <dcterms:created xsi:type="dcterms:W3CDTF">2014-01-13T20:21:00Z</dcterms:created>
  <dcterms:modified xsi:type="dcterms:W3CDTF">2014-01-13T21:54:00Z</dcterms:modified>
</cp:coreProperties>
</file>